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ABE" w:rsidRPr="00C646C3" w:rsidRDefault="006E5ABE" w:rsidP="00D37B56">
      <w:pPr>
        <w:spacing w:line="360" w:lineRule="auto"/>
        <w:ind w:left="-1800" w:firstLine="1800"/>
        <w:jc w:val="center"/>
      </w:pPr>
    </w:p>
    <w:p w:rsidR="005B0526" w:rsidRPr="00C646C3" w:rsidRDefault="00126E76" w:rsidP="008B0B6E">
      <w:pPr>
        <w:spacing w:line="360" w:lineRule="auto"/>
        <w:jc w:val="center"/>
      </w:pPr>
      <w:r>
        <w:t>DRAFT</w:t>
      </w:r>
    </w:p>
    <w:p w:rsidR="00126E76" w:rsidRDefault="00126E76" w:rsidP="00E05B54">
      <w:pPr>
        <w:spacing w:line="360" w:lineRule="auto"/>
        <w:jc w:val="center"/>
      </w:pPr>
    </w:p>
    <w:p w:rsidR="00126E76" w:rsidRDefault="00126E76" w:rsidP="00E05B54">
      <w:pPr>
        <w:spacing w:line="360" w:lineRule="auto"/>
        <w:jc w:val="center"/>
      </w:pPr>
    </w:p>
    <w:p w:rsidR="00813720" w:rsidRDefault="008B0B6E" w:rsidP="00E05B54">
      <w:pPr>
        <w:spacing w:line="360" w:lineRule="auto"/>
        <w:jc w:val="center"/>
      </w:pPr>
      <w:r w:rsidRPr="00C646C3">
        <w:t xml:space="preserve"> Defining Diversity in Higher Education</w:t>
      </w:r>
      <w:r w:rsidR="00E24EA0">
        <w:t xml:space="preserve">  </w:t>
      </w:r>
    </w:p>
    <w:p w:rsidR="00126E76" w:rsidRDefault="00126E76" w:rsidP="00E05B54">
      <w:pPr>
        <w:spacing w:line="360" w:lineRule="auto"/>
        <w:jc w:val="center"/>
      </w:pPr>
      <w:r>
        <w:t>By Yolanda T. Moses</w:t>
      </w:r>
    </w:p>
    <w:p w:rsidR="00126E76" w:rsidRPr="00C646C3" w:rsidRDefault="00126E76" w:rsidP="00E05B54">
      <w:pPr>
        <w:spacing w:line="360" w:lineRule="auto"/>
        <w:jc w:val="center"/>
        <w:rPr>
          <w:color w:val="FF0000"/>
        </w:rPr>
      </w:pPr>
      <w:r>
        <w:t>UC Riverside</w:t>
      </w:r>
    </w:p>
    <w:p w:rsidR="00EB5582" w:rsidRPr="00C646C3" w:rsidRDefault="00EB5582" w:rsidP="008B0B6E">
      <w:pPr>
        <w:spacing w:line="360" w:lineRule="auto"/>
        <w:jc w:val="center"/>
      </w:pPr>
    </w:p>
    <w:p w:rsidR="00291D19" w:rsidRPr="00C646C3" w:rsidRDefault="008B0B6E" w:rsidP="006B7D70">
      <w:pPr>
        <w:spacing w:line="360" w:lineRule="auto"/>
        <w:ind w:firstLine="720"/>
      </w:pPr>
      <w:r w:rsidRPr="00C646C3">
        <w:t>The concept of diversity in higher education has evolved over several decades.</w:t>
      </w:r>
      <w:r w:rsidR="00145ECB" w:rsidRPr="00C646C3">
        <w:t xml:space="preserve"> </w:t>
      </w:r>
      <w:r w:rsidR="00291D19" w:rsidRPr="00C646C3">
        <w:t>T</w:t>
      </w:r>
      <w:r w:rsidR="00145ECB" w:rsidRPr="00C646C3">
        <w:t>his chapter</w:t>
      </w:r>
      <w:r w:rsidR="00291D19" w:rsidRPr="00C646C3">
        <w:t xml:space="preserve"> is the </w:t>
      </w:r>
      <w:r w:rsidR="00145ECB" w:rsidRPr="00C646C3">
        <w:t>first of three that examine key concepts that</w:t>
      </w:r>
      <w:r w:rsidR="00291D19" w:rsidRPr="00C646C3">
        <w:t xml:space="preserve"> are the underpinning </w:t>
      </w:r>
      <w:r w:rsidR="00F63CF0" w:rsidRPr="00C646C3">
        <w:t>of this</w:t>
      </w:r>
      <w:r w:rsidR="00145ECB" w:rsidRPr="00C646C3">
        <w:t xml:space="preserve"> entire book</w:t>
      </w:r>
      <w:r w:rsidR="00291D19" w:rsidRPr="00C646C3">
        <w:t>—diversity, excellenc</w:t>
      </w:r>
      <w:r w:rsidR="002F012E">
        <w:t xml:space="preserve">e and leadership. In the paper </w:t>
      </w:r>
      <w:r w:rsidR="00291D19" w:rsidRPr="00C646C3">
        <w:t xml:space="preserve">, </w:t>
      </w:r>
      <w:r w:rsidR="00145ECB" w:rsidRPr="00C646C3">
        <w:t>I will</w:t>
      </w:r>
      <w:r w:rsidR="002F012E">
        <w:t xml:space="preserve"> critically </w:t>
      </w:r>
      <w:r w:rsidR="00145ECB" w:rsidRPr="00C646C3">
        <w:t xml:space="preserve"> examine how the</w:t>
      </w:r>
      <w:r w:rsidR="00291D19" w:rsidRPr="00C646C3">
        <w:t xml:space="preserve"> many</w:t>
      </w:r>
      <w:r w:rsidR="00145ECB" w:rsidRPr="00C646C3">
        <w:t xml:space="preserve"> definitions </w:t>
      </w:r>
      <w:r w:rsidR="00291D19" w:rsidRPr="00C646C3">
        <w:t xml:space="preserve">of diversity </w:t>
      </w:r>
      <w:r w:rsidR="00145ECB" w:rsidRPr="00C646C3">
        <w:t>have emerged from a complex series of policies</w:t>
      </w:r>
      <w:r w:rsidR="00382167" w:rsidRPr="00C646C3">
        <w:t xml:space="preserve">, legal decisions, laws, and </w:t>
      </w:r>
      <w:r w:rsidR="00145ECB" w:rsidRPr="00C646C3">
        <w:t xml:space="preserve"> </w:t>
      </w:r>
      <w:r w:rsidR="00056476" w:rsidRPr="00C646C3">
        <w:t xml:space="preserve">our country’s </w:t>
      </w:r>
      <w:r w:rsidR="00145ECB" w:rsidRPr="00C646C3">
        <w:t xml:space="preserve"> rapidly shifting demographics</w:t>
      </w:r>
      <w:r w:rsidR="00291D19" w:rsidRPr="00C646C3">
        <w:t xml:space="preserve">,  to the broadly inclusive concept that I believe we need </w:t>
      </w:r>
      <w:r w:rsidR="00A8174D" w:rsidRPr="00C646C3">
        <w:t>t</w:t>
      </w:r>
      <w:r w:rsidR="00291D19" w:rsidRPr="00C646C3">
        <w:t>o guide diversity efforts on our campuses now and in the coming decades.</w:t>
      </w:r>
    </w:p>
    <w:p w:rsidR="008B0B6E" w:rsidRPr="00C646C3" w:rsidRDefault="008B0B6E" w:rsidP="006B7D70">
      <w:pPr>
        <w:spacing w:line="360" w:lineRule="auto"/>
        <w:ind w:firstLine="720"/>
      </w:pPr>
      <w:r w:rsidRPr="00C646C3">
        <w:rPr>
          <w:bCs/>
        </w:rPr>
        <w:t xml:space="preserve">The earliest form </w:t>
      </w:r>
      <w:r w:rsidR="00145ECB" w:rsidRPr="00C646C3">
        <w:rPr>
          <w:bCs/>
        </w:rPr>
        <w:t xml:space="preserve">of the concept of diversity </w:t>
      </w:r>
      <w:r w:rsidRPr="00C646C3">
        <w:rPr>
          <w:bCs/>
        </w:rPr>
        <w:t>was the concept of</w:t>
      </w:r>
      <w:r w:rsidRPr="00C646C3">
        <w:rPr>
          <w:b/>
          <w:bCs/>
        </w:rPr>
        <w:t xml:space="preserve"> “integration,” </w:t>
      </w:r>
      <w:r w:rsidRPr="00C646C3">
        <w:t>which focused on access for racial minorities in the context of the legal initiatives and decisions of the civil rights movement</w:t>
      </w:r>
      <w:r w:rsidR="00D430BB" w:rsidRPr="00C646C3">
        <w:t xml:space="preserve"> of the 1960s. </w:t>
      </w:r>
      <w:r w:rsidRPr="00C646C3">
        <w:rPr>
          <w:bCs/>
        </w:rPr>
        <w:t>Before the Supreme Court decision</w:t>
      </w:r>
      <w:r w:rsidRPr="00C646C3">
        <w:rPr>
          <w:b/>
          <w:bCs/>
        </w:rPr>
        <w:t xml:space="preserve">, </w:t>
      </w:r>
      <w:r w:rsidRPr="00C646C3">
        <w:rPr>
          <w:bCs/>
          <w:i/>
          <w:iCs/>
        </w:rPr>
        <w:t xml:space="preserve">Brown v. Board of </w:t>
      </w:r>
      <w:r w:rsidR="000840FA" w:rsidRPr="00C646C3">
        <w:rPr>
          <w:bCs/>
          <w:i/>
          <w:iCs/>
        </w:rPr>
        <w:t xml:space="preserve">Education </w:t>
      </w:r>
      <w:r w:rsidR="000840FA" w:rsidRPr="00C646C3">
        <w:rPr>
          <w:b/>
          <w:bCs/>
          <w:i/>
          <w:iCs/>
        </w:rPr>
        <w:t>on</w:t>
      </w:r>
      <w:r w:rsidRPr="00C646C3">
        <w:rPr>
          <w:bCs/>
          <w:iCs/>
        </w:rPr>
        <w:t xml:space="preserve"> May 17, 1954</w:t>
      </w:r>
      <w:r w:rsidRPr="00C646C3">
        <w:t xml:space="preserve">, states were allowed to operate separate public schools for black and white children. </w:t>
      </w:r>
      <w:r w:rsidR="00C646C3">
        <w:rPr>
          <w:color w:val="FF0000"/>
        </w:rPr>
        <w:t xml:space="preserve"> </w:t>
      </w:r>
      <w:r w:rsidR="001C5D95" w:rsidRPr="00C646C3">
        <w:rPr>
          <w:bCs/>
        </w:rPr>
        <w:t>Under these laws, for close to 150 years, blacks did not have the constitutional rights of white citizens and</w:t>
      </w:r>
      <w:r w:rsidR="001C5D95" w:rsidRPr="00C646C3">
        <w:t xml:space="preserve"> were only allowed to attend educational facilities specifically for blacks.  </w:t>
      </w:r>
      <w:r w:rsidR="00D430BB" w:rsidRPr="00C646C3">
        <w:t xml:space="preserve">This was a part of the history of racial segregation and the Jim </w:t>
      </w:r>
      <w:r w:rsidR="006B7D70" w:rsidRPr="00C646C3">
        <w:t>C</w:t>
      </w:r>
      <w:r w:rsidR="00D430BB" w:rsidRPr="00C646C3">
        <w:t>row laws that operated predominately, but not exclusively</w:t>
      </w:r>
      <w:r w:rsidR="006B7D70" w:rsidRPr="00C646C3">
        <w:t>,</w:t>
      </w:r>
      <w:r w:rsidR="00D430BB" w:rsidRPr="00C646C3">
        <w:t xml:space="preserve"> in the South. </w:t>
      </w:r>
      <w:r w:rsidR="006B7D70" w:rsidRPr="00C646C3">
        <w:t xml:space="preserve">Colleges and universities as well as </w:t>
      </w:r>
      <w:r w:rsidR="00D430BB" w:rsidRPr="00C646C3">
        <w:t xml:space="preserve">K-12 </w:t>
      </w:r>
      <w:r w:rsidR="00F63CF0" w:rsidRPr="00C646C3">
        <w:t>schools were segregated</w:t>
      </w:r>
      <w:r w:rsidR="00D430BB" w:rsidRPr="00C646C3">
        <w:t xml:space="preserve">. </w:t>
      </w:r>
      <w:r w:rsidRPr="00C646C3">
        <w:t>A very few colleges, notably Oberlin in Ohio and Berea in Kentucky, did admit blacks and were prominent in the abolitionist movement</w:t>
      </w:r>
      <w:r w:rsidR="00D430BB" w:rsidRPr="00C646C3">
        <w:t xml:space="preserve">. </w:t>
      </w:r>
      <w:r w:rsidRPr="00C646C3">
        <w:t xml:space="preserve">The first two </w:t>
      </w:r>
      <w:r w:rsidR="00D430BB" w:rsidRPr="00C646C3">
        <w:t>Historically Black Colleges and Universities in the United States</w:t>
      </w:r>
      <w:r w:rsidR="006B7D70" w:rsidRPr="00C646C3">
        <w:t xml:space="preserve"> (HBCUs) </w:t>
      </w:r>
      <w:r w:rsidR="00D430BB" w:rsidRPr="00C646C3">
        <w:t xml:space="preserve"> </w:t>
      </w:r>
      <w:r w:rsidRPr="00C646C3">
        <w:t xml:space="preserve"> were </w:t>
      </w:r>
      <w:r w:rsidR="00921D97" w:rsidRPr="00C646C3">
        <w:t>Cheney</w:t>
      </w:r>
      <w:r w:rsidRPr="00C646C3">
        <w:t xml:space="preserve"> University (Pennsylvania), founded in 1837, and Wilberforce University (Ohio), founded in 1856.</w:t>
      </w:r>
      <w:r w:rsidR="00A417DC" w:rsidRPr="00C646C3">
        <w:t xml:space="preserve"> </w:t>
      </w:r>
    </w:p>
    <w:p w:rsidR="008B0B6E" w:rsidRPr="00F2380A" w:rsidRDefault="00F2380A" w:rsidP="008B0B6E">
      <w:pPr>
        <w:spacing w:line="360" w:lineRule="auto"/>
        <w:rPr>
          <w:rStyle w:val="Strong"/>
        </w:rPr>
      </w:pPr>
      <w:r w:rsidRPr="00F2380A">
        <w:rPr>
          <w:rStyle w:val="Strong"/>
        </w:rPr>
        <w:t>(</w:t>
      </w:r>
      <w:r w:rsidR="008B0B6E" w:rsidRPr="00F2380A">
        <w:rPr>
          <w:rStyle w:val="Strong"/>
        </w:rPr>
        <w:t>http://www.collegeview.com/articles/CV/hbcu/hbcu_history.html</w:t>
      </w:r>
      <w:r w:rsidRPr="00F2380A">
        <w:rPr>
          <w:rStyle w:val="Strong"/>
        </w:rPr>
        <w:t>)</w:t>
      </w:r>
    </w:p>
    <w:p w:rsidR="006B7D70" w:rsidRPr="00C646C3" w:rsidRDefault="008B0B6E" w:rsidP="006B7D70">
      <w:pPr>
        <w:spacing w:line="360" w:lineRule="auto"/>
        <w:ind w:firstLine="720"/>
      </w:pPr>
      <w:r w:rsidRPr="00C646C3">
        <w:t xml:space="preserve"> “Between 1861 and 1870, the </w:t>
      </w:r>
      <w:r w:rsidR="00382167" w:rsidRPr="00C646C3">
        <w:t>AMA (</w:t>
      </w:r>
      <w:r w:rsidRPr="00C646C3">
        <w:t>A</w:t>
      </w:r>
      <w:r w:rsidR="00382167" w:rsidRPr="00C646C3">
        <w:t xml:space="preserve">merican Missionary Association) </w:t>
      </w:r>
      <w:r w:rsidRPr="00C646C3">
        <w:t>founded seven black colleges and 13 normal (teaching) scho</w:t>
      </w:r>
      <w:r w:rsidR="00A417DC" w:rsidRPr="00C646C3">
        <w:t xml:space="preserve">ols. Many of these institutions, </w:t>
      </w:r>
      <w:r w:rsidRPr="00C646C3">
        <w:t xml:space="preserve">along </w:t>
      </w:r>
      <w:r w:rsidRPr="00C646C3">
        <w:lastRenderedPageBreak/>
        <w:t xml:space="preserve">with the private </w:t>
      </w:r>
      <w:r w:rsidR="000840FA" w:rsidRPr="00C646C3">
        <w:t>historically black</w:t>
      </w:r>
      <w:r w:rsidRPr="00C646C3">
        <w:t xml:space="preserve"> colleges and universities founded later by the A</w:t>
      </w:r>
      <w:r w:rsidR="00382167" w:rsidRPr="00C646C3">
        <w:t>MA</w:t>
      </w:r>
      <w:r w:rsidRPr="00C646C3">
        <w:t>, the Freedm</w:t>
      </w:r>
      <w:r w:rsidR="00A417DC" w:rsidRPr="00C646C3">
        <w:t xml:space="preserve">en's Bureau, and black churches, </w:t>
      </w:r>
      <w:r w:rsidRPr="00C646C3">
        <w:t>became the backbone of black higher education</w:t>
      </w:r>
      <w:r w:rsidR="006B7D70" w:rsidRPr="00C646C3">
        <w:t>.</w:t>
      </w:r>
      <w:r w:rsidRPr="00C646C3">
        <w:t>”</w:t>
      </w:r>
      <w:r w:rsidR="006B7D70" w:rsidRPr="00C646C3">
        <w:t xml:space="preserve">  In 1890, the second Morrill Act required that institutions in the land-grant college </w:t>
      </w:r>
      <w:r w:rsidR="00F63CF0" w:rsidRPr="00C646C3">
        <w:t>system created</w:t>
      </w:r>
      <w:r w:rsidR="006B7D70" w:rsidRPr="00C646C3">
        <w:t xml:space="preserve"> in 1862 either admit blacks or provide funding for black institutions. </w:t>
      </w:r>
      <w:proofErr w:type="gramStart"/>
      <w:r w:rsidR="00120214">
        <w:t>( Slaughter</w:t>
      </w:r>
      <w:proofErr w:type="gramEnd"/>
      <w:r w:rsidR="00120214">
        <w:t>---, )</w:t>
      </w:r>
    </w:p>
    <w:p w:rsidR="00A8174D" w:rsidRPr="00C646C3" w:rsidRDefault="00A8174D" w:rsidP="00A8174D">
      <w:pPr>
        <w:spacing w:line="360" w:lineRule="auto"/>
        <w:ind w:firstLine="720"/>
      </w:pPr>
      <w:r w:rsidRPr="00C646C3">
        <w:rPr>
          <w:bCs/>
        </w:rPr>
        <w:t>A new era in higher education for minorities began when the</w:t>
      </w:r>
      <w:r w:rsidRPr="00C646C3">
        <w:rPr>
          <w:bCs/>
          <w:i/>
        </w:rPr>
        <w:t xml:space="preserve"> </w:t>
      </w:r>
      <w:r w:rsidRPr="00C646C3">
        <w:rPr>
          <w:bCs/>
        </w:rPr>
        <w:t xml:space="preserve">Brown </w:t>
      </w:r>
      <w:r w:rsidR="00F63CF0" w:rsidRPr="00C646C3">
        <w:rPr>
          <w:bCs/>
        </w:rPr>
        <w:t>decision struck</w:t>
      </w:r>
      <w:r w:rsidRPr="00C646C3">
        <w:rPr>
          <w:bCs/>
        </w:rPr>
        <w:t xml:space="preserve"> down </w:t>
      </w:r>
      <w:r w:rsidRPr="00C646C3">
        <w:rPr>
          <w:bCs/>
          <w:i/>
        </w:rPr>
        <w:t>Plessy v. Ferguson</w:t>
      </w:r>
      <w:r w:rsidRPr="00C646C3">
        <w:rPr>
          <w:bCs/>
        </w:rPr>
        <w:t xml:space="preserve">, the 1896 Supreme Court </w:t>
      </w:r>
      <w:r w:rsidR="00F2380A">
        <w:rPr>
          <w:bCs/>
        </w:rPr>
        <w:t>ruling which had upheld the C</w:t>
      </w:r>
      <w:r w:rsidRPr="00C646C3">
        <w:rPr>
          <w:bCs/>
        </w:rPr>
        <w:t xml:space="preserve">onstitutionality of state segregation laws. </w:t>
      </w:r>
      <w:r w:rsidRPr="00C646C3">
        <w:t>The</w:t>
      </w:r>
      <w:r w:rsidRPr="00C646C3">
        <w:rPr>
          <w:b/>
        </w:rPr>
        <w:t xml:space="preserve"> </w:t>
      </w:r>
      <w:r w:rsidRPr="00C646C3">
        <w:rPr>
          <w:i/>
        </w:rPr>
        <w:t xml:space="preserve">Brown </w:t>
      </w:r>
      <w:r w:rsidR="00F63CF0" w:rsidRPr="00C646C3">
        <w:t>decision that separate</w:t>
      </w:r>
      <w:r w:rsidRPr="00C646C3">
        <w:t xml:space="preserve"> educational facilities are inherently </w:t>
      </w:r>
      <w:r w:rsidR="00F63CF0" w:rsidRPr="00C646C3">
        <w:t>unequal imparted</w:t>
      </w:r>
      <w:r w:rsidRPr="00C646C3">
        <w:t xml:space="preserve"> dual meanings to the term “integration.”  In a literal sense, the meaning was requiring any higher education institution to allow access to blacks. In a more subtle sense, the decision was also endorsing the access of blacks to a quality education, because in the past it was</w:t>
      </w:r>
      <w:r w:rsidRPr="00C646C3">
        <w:rPr>
          <w:b/>
          <w:bCs/>
        </w:rPr>
        <w:t xml:space="preserve"> </w:t>
      </w:r>
      <w:r w:rsidRPr="00C646C3">
        <w:t xml:space="preserve">assumed that </w:t>
      </w:r>
      <w:r w:rsidR="00BB1B2C" w:rsidRPr="00C646C3">
        <w:t>African Americans</w:t>
      </w:r>
      <w:r w:rsidRPr="00C646C3">
        <w:t xml:space="preserve"> were not capable of learning the same material as whites, and the resources made available in their educational institutions were far inferio</w:t>
      </w:r>
      <w:r w:rsidR="001C5D95" w:rsidRPr="00C646C3">
        <w:t>r</w:t>
      </w:r>
      <w:r w:rsidRPr="00C646C3">
        <w:t xml:space="preserve"> to those in institutions for white students.</w:t>
      </w:r>
    </w:p>
    <w:p w:rsidR="00654F1A" w:rsidRDefault="001C5D95" w:rsidP="00C646C3">
      <w:pPr>
        <w:spacing w:line="360" w:lineRule="auto"/>
      </w:pPr>
      <w:r w:rsidRPr="00C646C3">
        <w:tab/>
        <w:t>Throughout the period of legal segregation, the concept of diversity was basically related to whites and blacks (sometimes referred to somewhat more broadly as “people of color.”)</w:t>
      </w:r>
      <w:r w:rsidR="00C646C3">
        <w:t xml:space="preserve"> </w:t>
      </w:r>
      <w:r w:rsidR="00BB1B2C" w:rsidRPr="00C646C3">
        <w:rPr>
          <w:bCs/>
        </w:rPr>
        <w:t xml:space="preserve">But this began to change as the federal government took a more active role in outlawing discrimination. </w:t>
      </w:r>
      <w:r w:rsidR="006B36CF" w:rsidRPr="00C646C3">
        <w:rPr>
          <w:bCs/>
        </w:rPr>
        <w:t>Federal Executive Orders issued by both Presidents Kennedy and Johnson codified the imperative for diversity</w:t>
      </w:r>
      <w:r w:rsidR="006B36CF" w:rsidRPr="00C646C3">
        <w:t xml:space="preserve"> in education</w:t>
      </w:r>
      <w:r w:rsidRPr="00C646C3">
        <w:t xml:space="preserve">, including the prohibition against discrimination in hiring –as well as admissions--by educational institutions. </w:t>
      </w:r>
      <w:r w:rsidR="006B36CF" w:rsidRPr="00C646C3">
        <w:t xml:space="preserve">In 1961, President John Kennedy issued Executive Order 10925, which created </w:t>
      </w:r>
      <w:r w:rsidR="00654F1A" w:rsidRPr="00C646C3">
        <w:t xml:space="preserve">a Federal </w:t>
      </w:r>
      <w:r w:rsidR="006B36CF" w:rsidRPr="00C646C3">
        <w:t>Committee on Equal Employment Opportunity and mandated that federally funded projects take "affirmative action</w:t>
      </w:r>
      <w:r w:rsidR="00F63CF0" w:rsidRPr="00C646C3">
        <w:t>” to</w:t>
      </w:r>
      <w:r w:rsidR="00056476" w:rsidRPr="00C646C3">
        <w:t xml:space="preserve"> e</w:t>
      </w:r>
      <w:r w:rsidR="006B36CF" w:rsidRPr="00C646C3">
        <w:t xml:space="preserve">nsure that hiring and employment practices were free of </w:t>
      </w:r>
      <w:r w:rsidR="00654F1A" w:rsidRPr="00C646C3">
        <w:t>bia</w:t>
      </w:r>
      <w:r w:rsidR="00BB1B2C" w:rsidRPr="00C646C3">
        <w:t>s</w:t>
      </w:r>
      <w:r w:rsidR="00654F1A" w:rsidRPr="00C646C3">
        <w:t xml:space="preserve">. This language went beyond previous concepts of diversity as </w:t>
      </w:r>
      <w:r w:rsidR="00BB1B2C" w:rsidRPr="00C646C3">
        <w:t xml:space="preserve">the duality of black and white people, </w:t>
      </w:r>
      <w:r w:rsidR="00F63CF0" w:rsidRPr="00C646C3">
        <w:t>by prohibiting</w:t>
      </w:r>
      <w:r w:rsidR="00BB1B2C" w:rsidRPr="00C646C3">
        <w:t xml:space="preserve"> bias based </w:t>
      </w:r>
      <w:r w:rsidR="00654F1A" w:rsidRPr="00C646C3">
        <w:t xml:space="preserve">“race, </w:t>
      </w:r>
      <w:r w:rsidR="00F63CF0" w:rsidRPr="00C646C3">
        <w:t>creed, color</w:t>
      </w:r>
      <w:r w:rsidR="00654F1A" w:rsidRPr="00C646C3">
        <w:t xml:space="preserve"> or national origin</w:t>
      </w:r>
      <w:r w:rsidR="00BB1B2C" w:rsidRPr="00C646C3">
        <w:t>.</w:t>
      </w:r>
      <w:r w:rsidR="00654F1A" w:rsidRPr="00C646C3">
        <w:t>”</w:t>
      </w:r>
    </w:p>
    <w:p w:rsidR="00AE42DB" w:rsidRPr="00C646C3" w:rsidRDefault="00AE42DB" w:rsidP="00C646C3">
      <w:pPr>
        <w:spacing w:line="360" w:lineRule="auto"/>
      </w:pPr>
      <w:proofErr w:type="gramStart"/>
      <w:r>
        <w:t>( reference</w:t>
      </w:r>
      <w:proofErr w:type="gramEnd"/>
      <w:r>
        <w:t xml:space="preserve"> here)</w:t>
      </w:r>
    </w:p>
    <w:p w:rsidR="006B36CF" w:rsidRPr="00C646C3" w:rsidRDefault="006B36CF" w:rsidP="00382167">
      <w:pPr>
        <w:spacing w:line="360" w:lineRule="auto"/>
        <w:ind w:firstLine="720"/>
      </w:pPr>
      <w:r w:rsidRPr="00C646C3">
        <w:t xml:space="preserve">A few months after outlining the concept of affirmative action in a speech delivered at historically black Howard University, President Lyndon B. Johnson issued Executive Order 11246 in 1965, and established enforcement guidelines and documentation procedures for federal contractors. In 1967, the order was amended to </w:t>
      </w:r>
      <w:r w:rsidRPr="00C646C3">
        <w:lastRenderedPageBreak/>
        <w:t xml:space="preserve">cover gender discrimination as well.”  </w:t>
      </w:r>
      <w:proofErr w:type="gramStart"/>
      <w:r w:rsidR="00AE42DB">
        <w:t>( Goodman</w:t>
      </w:r>
      <w:proofErr w:type="gramEnd"/>
      <w:r w:rsidR="00AE42DB">
        <w:t xml:space="preserve">, Moses and Jones 2012: ) Also see </w:t>
      </w:r>
      <w:r w:rsidRPr="00C646C3">
        <w:t>(</w:t>
      </w:r>
      <w:hyperlink r:id="rId7" w:history="1">
        <w:r w:rsidRPr="00C646C3">
          <w:rPr>
            <w:rStyle w:val="Hyperlink"/>
          </w:rPr>
          <w:t>http://www.understandingrace.org/history/gov/begin_end_affirm.html</w:t>
        </w:r>
      </w:hyperlink>
      <w:r w:rsidR="00382167" w:rsidRPr="00C646C3">
        <w:rPr>
          <w:rStyle w:val="Hyperlink"/>
        </w:rPr>
        <w:t xml:space="preserve"> )</w:t>
      </w:r>
    </w:p>
    <w:p w:rsidR="00BB1B2C" w:rsidRPr="00F2380A" w:rsidRDefault="00AA3FFB" w:rsidP="00BB1B2C">
      <w:pPr>
        <w:spacing w:line="360" w:lineRule="auto"/>
        <w:rPr>
          <w:bCs/>
        </w:rPr>
      </w:pPr>
      <w:r w:rsidRPr="00F2380A">
        <w:rPr>
          <w:bCs/>
        </w:rPr>
        <w:t>Race: Are We So Different? A Project of the American Anthropological Association, ________</w:t>
      </w:r>
    </w:p>
    <w:p w:rsidR="00C646C3" w:rsidRPr="00F2380A" w:rsidRDefault="00C646C3" w:rsidP="00BB1B2C">
      <w:pPr>
        <w:spacing w:line="360" w:lineRule="auto"/>
        <w:rPr>
          <w:b/>
          <w:bCs/>
        </w:rPr>
      </w:pPr>
    </w:p>
    <w:p w:rsidR="00BB1B2C" w:rsidRPr="00C646C3" w:rsidRDefault="00BB1B2C" w:rsidP="00BB1B2C">
      <w:pPr>
        <w:spacing w:line="360" w:lineRule="auto"/>
        <w:rPr>
          <w:b/>
          <w:bCs/>
        </w:rPr>
      </w:pPr>
      <w:r w:rsidRPr="00C646C3">
        <w:rPr>
          <w:b/>
          <w:bCs/>
        </w:rPr>
        <w:t>Multiculturalism</w:t>
      </w:r>
    </w:p>
    <w:p w:rsidR="006B36CF" w:rsidRPr="00C646C3" w:rsidRDefault="006B36CF" w:rsidP="00BB1B2C">
      <w:pPr>
        <w:spacing w:line="360" w:lineRule="auto"/>
        <w:ind w:firstLine="720"/>
      </w:pPr>
      <w:r w:rsidRPr="00C646C3">
        <w:rPr>
          <w:bCs/>
        </w:rPr>
        <w:t>In the 1970s and 1980s the concept of integration, primarily meaning access</w:t>
      </w:r>
      <w:r w:rsidR="00056476" w:rsidRPr="00C646C3">
        <w:rPr>
          <w:bCs/>
        </w:rPr>
        <w:t xml:space="preserve"> to education</w:t>
      </w:r>
      <w:r w:rsidRPr="00C646C3">
        <w:rPr>
          <w:bCs/>
        </w:rPr>
        <w:t>, was broadened to “</w:t>
      </w:r>
      <w:r w:rsidR="00F63CF0" w:rsidRPr="00C646C3">
        <w:rPr>
          <w:bCs/>
        </w:rPr>
        <w:t>multicultural education.”</w:t>
      </w:r>
      <w:r w:rsidRPr="00C646C3">
        <w:rPr>
          <w:bCs/>
        </w:rPr>
        <w:t xml:space="preserve"> </w:t>
      </w:r>
      <w:r w:rsidRPr="00C646C3">
        <w:t>Jam</w:t>
      </w:r>
      <w:r w:rsidR="00A06DC5" w:rsidRPr="00C646C3">
        <w:t>es A. Banks, Director of the C</w:t>
      </w:r>
      <w:r w:rsidRPr="00C646C3">
        <w:t xml:space="preserve">enter </w:t>
      </w:r>
      <w:r w:rsidR="000840FA" w:rsidRPr="00C646C3">
        <w:t>for Multicultural</w:t>
      </w:r>
      <w:r w:rsidRPr="00C646C3">
        <w:t xml:space="preserve"> Education at the University of Washington, has defined the term as:</w:t>
      </w:r>
    </w:p>
    <w:p w:rsidR="00B10954" w:rsidRPr="00C646C3" w:rsidRDefault="006B36CF" w:rsidP="006B36CF">
      <w:pPr>
        <w:spacing w:line="360" w:lineRule="auto"/>
        <w:ind w:left="720"/>
        <w:rPr>
          <w:color w:val="FF0000"/>
        </w:rPr>
      </w:pPr>
      <w:r w:rsidRPr="00C646C3">
        <w:t xml:space="preserve"> “</w:t>
      </w:r>
      <w:r w:rsidR="000840FA" w:rsidRPr="00C646C3">
        <w:t>An</w:t>
      </w:r>
      <w:r w:rsidRPr="00C646C3">
        <w:t xml:space="preserve"> idea, an educational reform movement, and a process (Banks, 1997). As an idea, multicultural education seeks to create equal educational opportunities for all students, including those from different racial, ethnic and social-class groups. Multicultural education tries to create equal education by changing the total school environment </w:t>
      </w:r>
      <w:r w:rsidR="000840FA" w:rsidRPr="00C646C3">
        <w:t>(often</w:t>
      </w:r>
      <w:r w:rsidRPr="00C646C3">
        <w:t xml:space="preserve"> referred to </w:t>
      </w:r>
      <w:r w:rsidR="00AE42DB" w:rsidRPr="00AE42DB">
        <w:t xml:space="preserve">as </w:t>
      </w:r>
      <w:proofErr w:type="gramStart"/>
      <w:r w:rsidR="00AE42DB" w:rsidRPr="00AE42DB">
        <w:t>diversifying</w:t>
      </w:r>
      <w:r w:rsidR="00AE42DB">
        <w:rPr>
          <w:color w:val="FF0000"/>
        </w:rPr>
        <w:t xml:space="preserve"> </w:t>
      </w:r>
      <w:r w:rsidR="009906F5" w:rsidRPr="00C646C3">
        <w:rPr>
          <w:color w:val="FF0000"/>
        </w:rPr>
        <w:t xml:space="preserve"> </w:t>
      </w:r>
      <w:r w:rsidRPr="00C646C3">
        <w:t>K</w:t>
      </w:r>
      <w:proofErr w:type="gramEnd"/>
      <w:r w:rsidRPr="00C646C3">
        <w:t xml:space="preserve">-12 settings) so that it will reflect the diverse cultures and groups within a society and within the nation’s classrooms. Multicultural </w:t>
      </w:r>
      <w:r w:rsidR="00F63CF0" w:rsidRPr="00C646C3">
        <w:t>education was</w:t>
      </w:r>
      <w:r w:rsidRPr="00C646C3">
        <w:t xml:space="preserve"> seen </w:t>
      </w:r>
      <w:r w:rsidR="00F63CF0" w:rsidRPr="00C646C3">
        <w:t>as a</w:t>
      </w:r>
      <w:r w:rsidRPr="00C646C3">
        <w:t xml:space="preserve"> process because its goals are ideals that teachers and administrators should constantly strive to achieve.” </w:t>
      </w:r>
      <w:r w:rsidR="00AE42DB">
        <w:t>(Banks 1996</w:t>
      </w:r>
      <w:proofErr w:type="gramStart"/>
      <w:r w:rsidR="00AE42DB">
        <w:t>:  )</w:t>
      </w:r>
      <w:proofErr w:type="gramEnd"/>
      <w:r w:rsidR="00AE42DB">
        <w:t>.</w:t>
      </w:r>
    </w:p>
    <w:p w:rsidR="006B36CF" w:rsidRPr="00C646C3" w:rsidRDefault="00B10954" w:rsidP="007D2EC0">
      <w:pPr>
        <w:spacing w:line="360" w:lineRule="auto"/>
        <w:ind w:firstLine="720"/>
      </w:pPr>
      <w:r w:rsidRPr="00C646C3">
        <w:t xml:space="preserve">As the following </w:t>
      </w:r>
      <w:r w:rsidR="0059062E" w:rsidRPr="00C646C3">
        <w:t>section</w:t>
      </w:r>
      <w:r w:rsidRPr="00C646C3">
        <w:t xml:space="preserve"> will show, starting in the </w:t>
      </w:r>
      <w:r w:rsidR="0059062E" w:rsidRPr="00C646C3">
        <w:t xml:space="preserve">1960s </w:t>
      </w:r>
      <w:r w:rsidRPr="00C646C3">
        <w:t xml:space="preserve">campus conversations about diversity were no longer rooted only in the black and white dichotomy; they had </w:t>
      </w:r>
      <w:r w:rsidR="00AE42DB">
        <w:t xml:space="preserve">already began </w:t>
      </w:r>
      <w:r w:rsidRPr="00C646C3">
        <w:t xml:space="preserve"> to encompass a broad range of differences, including the gamut of racial and ethnic backgrounds</w:t>
      </w:r>
      <w:r w:rsidR="00AE42DB">
        <w:t xml:space="preserve"> found in the United States,</w:t>
      </w:r>
      <w:r w:rsidRPr="00C646C3">
        <w:t xml:space="preserve"> gender </w:t>
      </w:r>
      <w:r w:rsidR="002F621B">
        <w:t xml:space="preserve"> and class </w:t>
      </w:r>
      <w:r w:rsidRPr="00C646C3">
        <w:t>dif</w:t>
      </w:r>
      <w:r w:rsidR="0059062E" w:rsidRPr="00C646C3">
        <w:t>f</w:t>
      </w:r>
      <w:r w:rsidRPr="00C646C3">
        <w:t>erences.</w:t>
      </w:r>
      <w:r w:rsidR="0059062E" w:rsidRPr="00C646C3">
        <w:t xml:space="preserve"> The creation of ethnic studies and women’s studies programs on dozens of campuses</w:t>
      </w:r>
      <w:r w:rsidR="002F621B">
        <w:t xml:space="preserve"> in the late 1960s, 1970s and </w:t>
      </w:r>
      <w:proofErr w:type="gramStart"/>
      <w:r w:rsidR="002F621B">
        <w:t xml:space="preserve">1980s </w:t>
      </w:r>
      <w:r w:rsidR="0059062E" w:rsidRPr="00C646C3">
        <w:t xml:space="preserve"> testified</w:t>
      </w:r>
      <w:proofErr w:type="gramEnd"/>
      <w:r w:rsidR="0059062E" w:rsidRPr="00C646C3">
        <w:t xml:space="preserve"> to the shifting definition. </w:t>
      </w:r>
    </w:p>
    <w:p w:rsidR="00826F61" w:rsidRPr="00C646C3" w:rsidRDefault="00301DB1" w:rsidP="00826F61">
      <w:pPr>
        <w:spacing w:line="360" w:lineRule="auto"/>
        <w:rPr>
          <w:b/>
          <w:bCs/>
        </w:rPr>
      </w:pPr>
      <w:r w:rsidRPr="00C646C3">
        <w:rPr>
          <w:b/>
          <w:bCs/>
        </w:rPr>
        <w:t xml:space="preserve">   </w:t>
      </w:r>
    </w:p>
    <w:p w:rsidR="007D2EC0" w:rsidRPr="00C646C3" w:rsidRDefault="00301DB1" w:rsidP="007D2EC0">
      <w:pPr>
        <w:spacing w:line="360" w:lineRule="auto"/>
        <w:rPr>
          <w:b/>
          <w:bCs/>
        </w:rPr>
      </w:pPr>
      <w:r w:rsidRPr="00C646C3">
        <w:rPr>
          <w:b/>
          <w:bCs/>
        </w:rPr>
        <w:t>Ethnic Studies</w:t>
      </w:r>
    </w:p>
    <w:p w:rsidR="008D0F97" w:rsidRPr="00C646C3" w:rsidRDefault="00826F61" w:rsidP="007D2EC0">
      <w:pPr>
        <w:spacing w:line="360" w:lineRule="auto"/>
        <w:ind w:firstLine="720"/>
      </w:pPr>
      <w:r w:rsidRPr="00C646C3">
        <w:rPr>
          <w:bCs/>
        </w:rPr>
        <w:t>The 1960s and 1970s saw the</w:t>
      </w:r>
      <w:r w:rsidR="008B0B6E" w:rsidRPr="00C646C3">
        <w:rPr>
          <w:bCs/>
        </w:rPr>
        <w:t xml:space="preserve"> </w:t>
      </w:r>
      <w:r w:rsidR="00301DB1" w:rsidRPr="00C646C3">
        <w:rPr>
          <w:bCs/>
        </w:rPr>
        <w:t>d</w:t>
      </w:r>
      <w:r w:rsidR="008B0B6E" w:rsidRPr="00C646C3">
        <w:rPr>
          <w:bCs/>
        </w:rPr>
        <w:t xml:space="preserve">evelopment of </w:t>
      </w:r>
      <w:r w:rsidR="008D0F97" w:rsidRPr="00C646C3">
        <w:rPr>
          <w:bCs/>
        </w:rPr>
        <w:t xml:space="preserve">programs and curricula reflecting the heightened interest and protests by racial and ethnic minorities and women that mainstream education failed to acknowledge their role in—and especially their contributions to –American history and society. </w:t>
      </w:r>
      <w:r w:rsidR="008B0B6E" w:rsidRPr="00C646C3">
        <w:t xml:space="preserve">Once the Civil Rights Act of 1964 </w:t>
      </w:r>
      <w:r w:rsidR="008B0B6E" w:rsidRPr="00C646C3">
        <w:lastRenderedPageBreak/>
        <w:t xml:space="preserve">barring discrimination on the basis of race, color, religion or national origin was enacted, activists set about forcing the </w:t>
      </w:r>
      <w:r w:rsidR="002F621B">
        <w:t xml:space="preserve">national </w:t>
      </w:r>
      <w:r w:rsidR="008B0B6E" w:rsidRPr="00C646C3">
        <w:t>educational system on all levels to acknowledge and address the history and role of minorities</w:t>
      </w:r>
      <w:r w:rsidR="00D762F9" w:rsidRPr="00C646C3">
        <w:t xml:space="preserve"> and their exclusion, not only from the history books, but from the halls of the academy</w:t>
      </w:r>
      <w:r w:rsidR="008B0B6E" w:rsidRPr="00C646C3">
        <w:t>. The</w:t>
      </w:r>
      <w:r w:rsidR="002F621B">
        <w:t>se</w:t>
      </w:r>
      <w:r w:rsidR="008B0B6E" w:rsidRPr="00C646C3">
        <w:t xml:space="preserve"> programs often grew out of the politics</w:t>
      </w:r>
      <w:r w:rsidR="002F621B">
        <w:t xml:space="preserve"> and social justice </w:t>
      </w:r>
      <w:proofErr w:type="gramStart"/>
      <w:r w:rsidR="002F621B">
        <w:t xml:space="preserve">movements </w:t>
      </w:r>
      <w:r w:rsidR="008B0B6E" w:rsidRPr="00C646C3">
        <w:t xml:space="preserve"> of</w:t>
      </w:r>
      <w:proofErr w:type="gramEnd"/>
      <w:r w:rsidR="008B0B6E" w:rsidRPr="00C646C3">
        <w:t xml:space="preserve"> the times</w:t>
      </w:r>
      <w:r w:rsidRPr="00C646C3">
        <w:t>. For example, in 1968</w:t>
      </w:r>
      <w:r w:rsidR="00F63CF0" w:rsidRPr="00C646C3">
        <w:t>, the student</w:t>
      </w:r>
      <w:r w:rsidR="008D0F97" w:rsidRPr="00C646C3">
        <w:t xml:space="preserve"> strike at </w:t>
      </w:r>
      <w:r w:rsidR="00CA1D17" w:rsidRPr="00C646C3">
        <w:t xml:space="preserve">San Francisco </w:t>
      </w:r>
      <w:r w:rsidR="00F63CF0" w:rsidRPr="00C646C3">
        <w:t>State University ended</w:t>
      </w:r>
      <w:r w:rsidR="008B0B6E" w:rsidRPr="00C646C3">
        <w:t xml:space="preserve"> </w:t>
      </w:r>
      <w:r w:rsidR="00F63CF0" w:rsidRPr="00C646C3">
        <w:t>when then</w:t>
      </w:r>
      <w:r w:rsidR="00CA1D17" w:rsidRPr="00C646C3">
        <w:t xml:space="preserve"> Dean S.</w:t>
      </w:r>
      <w:r w:rsidR="00D762F9" w:rsidRPr="00C646C3">
        <w:t xml:space="preserve"> I. </w:t>
      </w:r>
      <w:r w:rsidR="008B0B6E" w:rsidRPr="00C646C3">
        <w:t>Hayakawa finally agree</w:t>
      </w:r>
      <w:r w:rsidR="008D0F97" w:rsidRPr="00C646C3">
        <w:t>d</w:t>
      </w:r>
      <w:r w:rsidR="008B0B6E" w:rsidRPr="00C646C3">
        <w:t xml:space="preserve"> to</w:t>
      </w:r>
      <w:r w:rsidR="00CA1D17" w:rsidRPr="00C646C3">
        <w:t xml:space="preserve"> establish </w:t>
      </w:r>
      <w:r w:rsidR="00F63CF0" w:rsidRPr="00C646C3">
        <w:t>a School</w:t>
      </w:r>
      <w:r w:rsidR="008B0B6E" w:rsidRPr="00C646C3">
        <w:t xml:space="preserve"> of Ethnic Studies</w:t>
      </w:r>
      <w:r w:rsidR="008D0F97" w:rsidRPr="00C646C3">
        <w:t xml:space="preserve"> and</w:t>
      </w:r>
      <w:r w:rsidR="008B0B6E" w:rsidRPr="00C646C3">
        <w:t xml:space="preserve"> appoint</w:t>
      </w:r>
      <w:r w:rsidR="008D0F97" w:rsidRPr="00C646C3">
        <w:t>ed</w:t>
      </w:r>
      <w:r w:rsidR="008B0B6E" w:rsidRPr="00C646C3">
        <w:t xml:space="preserve"> Dr. James Hirabayashi </w:t>
      </w:r>
      <w:r w:rsidR="00C646C3" w:rsidRPr="00C646C3">
        <w:t>a</w:t>
      </w:r>
      <w:r w:rsidR="008B0B6E" w:rsidRPr="00C646C3">
        <w:t xml:space="preserve">s first dean of the </w:t>
      </w:r>
      <w:r w:rsidR="00F63CF0" w:rsidRPr="00C646C3">
        <w:t>school (</w:t>
      </w:r>
      <w:hyperlink r:id="rId8" w:history="1">
        <w:r w:rsidR="008B0B6E" w:rsidRPr="00C646C3">
          <w:rPr>
            <w:rStyle w:val="Hyperlink"/>
          </w:rPr>
          <w:t>http://en.wikipedia.org/wiki/Ethnic_Studies</w:t>
        </w:r>
      </w:hyperlink>
      <w:r w:rsidR="008B0B6E" w:rsidRPr="00C646C3">
        <w:t xml:space="preserve"> </w:t>
      </w:r>
      <w:r w:rsidR="00BB1B2C" w:rsidRPr="00C646C3">
        <w:t xml:space="preserve">. The creation of the National Association for Ethnic Studies in </w:t>
      </w:r>
      <w:r w:rsidR="00F63CF0" w:rsidRPr="00C646C3">
        <w:t>1972 provided</w:t>
      </w:r>
      <w:r w:rsidR="00BB1B2C" w:rsidRPr="00C646C3">
        <w:t xml:space="preserve"> “an </w:t>
      </w:r>
      <w:proofErr w:type="gramStart"/>
      <w:r w:rsidR="00BB1B2C" w:rsidRPr="00C646C3">
        <w:t xml:space="preserve">interdisciplinary </w:t>
      </w:r>
      <w:r w:rsidR="002F621B">
        <w:t xml:space="preserve"> academic</w:t>
      </w:r>
      <w:proofErr w:type="gramEnd"/>
      <w:r w:rsidR="002F621B">
        <w:t xml:space="preserve"> </w:t>
      </w:r>
      <w:r w:rsidR="00BB1B2C" w:rsidRPr="00C646C3">
        <w:t xml:space="preserve">forum for </w:t>
      </w:r>
      <w:r w:rsidR="002F621B">
        <w:t xml:space="preserve"> both </w:t>
      </w:r>
      <w:r w:rsidR="00BB1B2C" w:rsidRPr="00C646C3">
        <w:t>scholars and activists concerned with the national and international dimensions of ethnicity.” (</w:t>
      </w:r>
      <w:hyperlink r:id="rId9" w:history="1">
        <w:r w:rsidR="00BB1B2C" w:rsidRPr="00C646C3">
          <w:rPr>
            <w:rStyle w:val="Hyperlink"/>
          </w:rPr>
          <w:t>www.ethnicstudies.org/objectives.htm</w:t>
        </w:r>
      </w:hyperlink>
      <w:r w:rsidR="00BB1B2C" w:rsidRPr="00C646C3">
        <w:t xml:space="preserve"> )</w:t>
      </w:r>
      <w:r w:rsidR="0059062E" w:rsidRPr="00C646C3">
        <w:t xml:space="preserve">  </w:t>
      </w:r>
      <w:r w:rsidR="008D0F97" w:rsidRPr="00C646C3">
        <w:t xml:space="preserve">In subsequent years, these programs have proliferated to the point where there is hardly a campus that does not offer some type of </w:t>
      </w:r>
      <w:r w:rsidR="00F40C71" w:rsidRPr="00C646C3">
        <w:t xml:space="preserve">ethnic studies </w:t>
      </w:r>
      <w:r w:rsidR="008D0F97" w:rsidRPr="00C646C3">
        <w:t>program or degree</w:t>
      </w:r>
      <w:r w:rsidR="00F40C71" w:rsidRPr="00C646C3">
        <w:t xml:space="preserve">. </w:t>
      </w:r>
      <w:r w:rsidR="00C67A25">
        <w:t xml:space="preserve">(Yang 2000). Also see </w:t>
      </w:r>
      <w:r w:rsidR="00F40C71" w:rsidRPr="00C646C3">
        <w:t>(</w:t>
      </w:r>
      <w:hyperlink r:id="rId10" w:history="1">
        <w:r w:rsidR="008B0B6E" w:rsidRPr="00C646C3">
          <w:rPr>
            <w:rStyle w:val="Hyperlink"/>
          </w:rPr>
          <w:t>http://www.ethnicstudies.org/programs.htm</w:t>
        </w:r>
      </w:hyperlink>
      <w:r w:rsidR="00CA1D17" w:rsidRPr="00C646C3">
        <w:t>.</w:t>
      </w:r>
      <w:r w:rsidR="00F40C71" w:rsidRPr="00C646C3">
        <w:t>)</w:t>
      </w:r>
      <w:r w:rsidR="00DE1D82" w:rsidRPr="00C646C3">
        <w:t xml:space="preserve">  </w:t>
      </w:r>
    </w:p>
    <w:p w:rsidR="008D0F97" w:rsidRPr="00C646C3" w:rsidRDefault="008D0F97" w:rsidP="00301DB1">
      <w:pPr>
        <w:spacing w:line="360" w:lineRule="auto"/>
        <w:ind w:firstLine="720"/>
      </w:pPr>
    </w:p>
    <w:p w:rsidR="007D2EC0" w:rsidRPr="00C646C3" w:rsidRDefault="00BB1B2C" w:rsidP="007D2EC0">
      <w:pPr>
        <w:spacing w:line="360" w:lineRule="auto"/>
        <w:rPr>
          <w:b/>
        </w:rPr>
      </w:pPr>
      <w:r w:rsidRPr="00C646C3">
        <w:rPr>
          <w:b/>
        </w:rPr>
        <w:t>Women’s Studies</w:t>
      </w:r>
    </w:p>
    <w:p w:rsidR="00BB1B2C" w:rsidRPr="00C646C3" w:rsidRDefault="00BB1B2C" w:rsidP="007D2EC0">
      <w:pPr>
        <w:spacing w:line="360" w:lineRule="auto"/>
        <w:ind w:firstLine="720"/>
        <w:rPr>
          <w:b/>
        </w:rPr>
      </w:pPr>
      <w:r w:rsidRPr="00C646C3">
        <w:t xml:space="preserve">Increasingly, during the 1970s, educational equity was becoming a major thrust of the women’s movement. Passage of Title IX of the Higher Education Amendments </w:t>
      </w:r>
      <w:r w:rsidR="00F63CF0" w:rsidRPr="00C646C3">
        <w:t>of 1972</w:t>
      </w:r>
      <w:r w:rsidRPr="00C646C3">
        <w:t xml:space="preserve"> put pressure on campuses across the United </w:t>
      </w:r>
      <w:r w:rsidR="00F63CF0" w:rsidRPr="00C646C3">
        <w:t>States to</w:t>
      </w:r>
      <w:r w:rsidRPr="00C646C3">
        <w:t xml:space="preserve"> end sex discrimination</w:t>
      </w:r>
      <w:r w:rsidR="00B10954" w:rsidRPr="00C646C3">
        <w:t>, and p</w:t>
      </w:r>
      <w:r w:rsidRPr="00C646C3">
        <w:t xml:space="preserve">assage of the Women’s Educational Equity Act in 1974 provided modest funding for activities and programs supporting sex equity in higher education. Most people today associate Title IX with requiring sex equity in athletics programs, but in fact it covers a wider range of equity provisions </w:t>
      </w:r>
      <w:r w:rsidR="000840FA" w:rsidRPr="00C646C3">
        <w:t>across higher</w:t>
      </w:r>
      <w:r w:rsidRPr="00C646C3">
        <w:t xml:space="preserve"> education including hiring, curric</w:t>
      </w:r>
      <w:r w:rsidR="007D2EC0" w:rsidRPr="00C646C3">
        <w:t xml:space="preserve">ulum and institutional policies </w:t>
      </w:r>
      <w:r w:rsidRPr="00C646C3">
        <w:t>that promote leadership.</w:t>
      </w:r>
      <w:r w:rsidR="00C67A25">
        <w:t xml:space="preserve"> </w:t>
      </w:r>
      <w:proofErr w:type="gramStart"/>
      <w:r w:rsidR="00C67A25">
        <w:t xml:space="preserve">( </w:t>
      </w:r>
      <w:r w:rsidR="00EF5611">
        <w:t>Ware</w:t>
      </w:r>
      <w:proofErr w:type="gramEnd"/>
      <w:r w:rsidR="00EF5611">
        <w:t xml:space="preserve"> 2006</w:t>
      </w:r>
      <w:r w:rsidR="00C67A25">
        <w:t>)</w:t>
      </w:r>
    </w:p>
    <w:p w:rsidR="006E1AA8" w:rsidRPr="00C646C3" w:rsidRDefault="00CA1D17" w:rsidP="00301DB1">
      <w:pPr>
        <w:spacing w:line="360" w:lineRule="auto"/>
        <w:ind w:firstLine="720"/>
        <w:rPr>
          <w:color w:val="FF0000"/>
        </w:rPr>
      </w:pPr>
      <w:r w:rsidRPr="00C646C3">
        <w:t>The</w:t>
      </w:r>
      <w:r w:rsidR="0008767F" w:rsidRPr="00C646C3">
        <w:t xml:space="preserve"> </w:t>
      </w:r>
      <w:r w:rsidR="008B0B6E" w:rsidRPr="00C646C3">
        <w:rPr>
          <w:bCs/>
          <w:color w:val="000000"/>
        </w:rPr>
        <w:t xml:space="preserve">women’s studies </w:t>
      </w:r>
      <w:r w:rsidR="00F63CF0" w:rsidRPr="00C646C3">
        <w:rPr>
          <w:bCs/>
          <w:color w:val="000000"/>
        </w:rPr>
        <w:t xml:space="preserve">programs </w:t>
      </w:r>
      <w:r w:rsidR="00F63CF0" w:rsidRPr="00C646C3">
        <w:rPr>
          <w:color w:val="000000"/>
        </w:rPr>
        <w:t>that</w:t>
      </w:r>
      <w:r w:rsidR="0008767F" w:rsidRPr="00C646C3">
        <w:rPr>
          <w:color w:val="000000"/>
        </w:rPr>
        <w:t xml:space="preserve"> emerged in the 1970s </w:t>
      </w:r>
      <w:r w:rsidR="00F63CF0" w:rsidRPr="00C646C3">
        <w:rPr>
          <w:color w:val="000000"/>
        </w:rPr>
        <w:t>were also</w:t>
      </w:r>
      <w:r w:rsidR="00040976" w:rsidRPr="00C646C3">
        <w:rPr>
          <w:color w:val="000000"/>
        </w:rPr>
        <w:t xml:space="preserve"> </w:t>
      </w:r>
      <w:r w:rsidR="008B0B6E" w:rsidRPr="00C646C3">
        <w:rPr>
          <w:color w:val="000000"/>
        </w:rPr>
        <w:t xml:space="preserve">considered part </w:t>
      </w:r>
      <w:r w:rsidR="00F63CF0" w:rsidRPr="00C646C3">
        <w:rPr>
          <w:color w:val="000000"/>
        </w:rPr>
        <w:t>of the</w:t>
      </w:r>
      <w:r w:rsidRPr="00C646C3">
        <w:rPr>
          <w:color w:val="000000"/>
        </w:rPr>
        <w:t xml:space="preserve"> </w:t>
      </w:r>
      <w:r w:rsidR="008B0B6E" w:rsidRPr="00C646C3">
        <w:rPr>
          <w:color w:val="000000"/>
        </w:rPr>
        <w:t>definition of multicultural education</w:t>
      </w:r>
      <w:r w:rsidR="00040976" w:rsidRPr="00C646C3">
        <w:rPr>
          <w:color w:val="000000"/>
        </w:rPr>
        <w:t>.</w:t>
      </w:r>
      <w:r w:rsidR="00DE1D82" w:rsidRPr="00C646C3">
        <w:t xml:space="preserve"> The first program</w:t>
      </w:r>
      <w:r w:rsidR="00040976" w:rsidRPr="00C646C3">
        <w:t xml:space="preserve"> was</w:t>
      </w:r>
      <w:r w:rsidR="00DE1D82" w:rsidRPr="00C646C3">
        <w:t xml:space="preserve"> created in 1970, at San Diego State University “</w:t>
      </w:r>
      <w:r w:rsidR="008B0B6E" w:rsidRPr="00C646C3">
        <w:rPr>
          <w:color w:val="000000"/>
        </w:rPr>
        <w:t>after a</w:t>
      </w:r>
      <w:r w:rsidR="00855F1C" w:rsidRPr="00C646C3">
        <w:t xml:space="preserve"> </w:t>
      </w:r>
      <w:r w:rsidR="008B0B6E" w:rsidRPr="00C646C3">
        <w:rPr>
          <w:color w:val="000000"/>
        </w:rPr>
        <w:t>year of intense organizing of women’s consciousness-raising</w:t>
      </w:r>
      <w:r w:rsidR="00D762F9" w:rsidRPr="00C646C3">
        <w:t xml:space="preserve"> </w:t>
      </w:r>
      <w:r w:rsidR="008B0B6E" w:rsidRPr="00C646C3">
        <w:rPr>
          <w:color w:val="000000"/>
        </w:rPr>
        <w:t>groups, rallies, petition circulating, and operating unofficial</w:t>
      </w:r>
      <w:r w:rsidR="00855F1C" w:rsidRPr="00C646C3">
        <w:rPr>
          <w:color w:val="000000"/>
        </w:rPr>
        <w:t xml:space="preserve"> </w:t>
      </w:r>
      <w:r w:rsidR="008B0B6E" w:rsidRPr="00C646C3">
        <w:rPr>
          <w:color w:val="000000"/>
        </w:rPr>
        <w:t>or experimental classes and presentations before seven</w:t>
      </w:r>
      <w:r w:rsidR="00855F1C" w:rsidRPr="00C646C3">
        <w:rPr>
          <w:color w:val="000000"/>
        </w:rPr>
        <w:t xml:space="preserve"> </w:t>
      </w:r>
      <w:r w:rsidR="008B0B6E" w:rsidRPr="00C646C3">
        <w:rPr>
          <w:color w:val="000000"/>
        </w:rPr>
        <w:t>committees and assemblies</w:t>
      </w:r>
      <w:r w:rsidR="00F63CF0" w:rsidRPr="00C646C3">
        <w:rPr>
          <w:color w:val="000000"/>
        </w:rPr>
        <w:t>.”</w:t>
      </w:r>
      <w:r w:rsidR="00F024D3" w:rsidRPr="00C646C3">
        <w:rPr>
          <w:color w:val="000000"/>
        </w:rPr>
        <w:t xml:space="preserve"> </w:t>
      </w:r>
      <w:r w:rsidR="00DF3C7B" w:rsidRPr="00C646C3">
        <w:rPr>
          <w:color w:val="000000"/>
        </w:rPr>
        <w:t xml:space="preserve"> (</w:t>
      </w:r>
      <w:hyperlink r:id="rId11" w:history="1">
        <w:r w:rsidR="00B10954" w:rsidRPr="00C646C3">
          <w:rPr>
            <w:rStyle w:val="Hyperlink"/>
          </w:rPr>
          <w:t>http://en.wikipedia.org/wiki/Women%27s_studies</w:t>
        </w:r>
      </w:hyperlink>
      <w:r w:rsidR="00B10954" w:rsidRPr="00C646C3">
        <w:rPr>
          <w:color w:val="000000"/>
        </w:rPr>
        <w:t xml:space="preserve"> ) </w:t>
      </w:r>
      <w:r w:rsidR="00F024D3" w:rsidRPr="00C646C3">
        <w:rPr>
          <w:color w:val="000000"/>
        </w:rPr>
        <w:t>According to the National Women’s Studies Association</w:t>
      </w:r>
      <w:r w:rsidR="00DF3C7B" w:rsidRPr="00C646C3">
        <w:rPr>
          <w:color w:val="000000"/>
        </w:rPr>
        <w:t xml:space="preserve"> (NWSA)</w:t>
      </w:r>
      <w:r w:rsidR="00F024D3" w:rsidRPr="00C646C3">
        <w:rPr>
          <w:color w:val="000000"/>
        </w:rPr>
        <w:t xml:space="preserve">, </w:t>
      </w:r>
      <w:r w:rsidR="00DF3C7B" w:rsidRPr="00C646C3">
        <w:rPr>
          <w:color w:val="000000"/>
        </w:rPr>
        <w:t xml:space="preserve">in the same year programs also started on a diverse </w:t>
      </w:r>
      <w:r w:rsidR="00DF3C7B" w:rsidRPr="00C646C3">
        <w:rPr>
          <w:color w:val="000000"/>
        </w:rPr>
        <w:lastRenderedPageBreak/>
        <w:t>selection of campuses, including Bryn Mawr, Mankato State University in Minnesota, the University of Illinois Champaign-Urbana</w:t>
      </w:r>
      <w:r w:rsidR="00F63CF0" w:rsidRPr="00C646C3">
        <w:rPr>
          <w:color w:val="000000"/>
        </w:rPr>
        <w:t>, and</w:t>
      </w:r>
      <w:r w:rsidR="00DF3C7B" w:rsidRPr="00C646C3">
        <w:rPr>
          <w:color w:val="000000"/>
        </w:rPr>
        <w:t xml:space="preserve"> Baltimore Community College. </w:t>
      </w:r>
      <w:r w:rsidR="00855F1C" w:rsidRPr="00C646C3">
        <w:rPr>
          <w:color w:val="000000"/>
        </w:rPr>
        <w:t xml:space="preserve"> </w:t>
      </w:r>
      <w:r w:rsidR="008B0B6E" w:rsidRPr="00C646C3">
        <w:rPr>
          <w:color w:val="000000"/>
        </w:rPr>
        <w:t>In th</w:t>
      </w:r>
      <w:r w:rsidR="007D2EC0" w:rsidRPr="00C646C3">
        <w:rPr>
          <w:color w:val="000000"/>
        </w:rPr>
        <w:t>o</w:t>
      </w:r>
      <w:r w:rsidR="00DF3C7B" w:rsidRPr="00C646C3">
        <w:rPr>
          <w:color w:val="000000"/>
        </w:rPr>
        <w:t>se</w:t>
      </w:r>
      <w:r w:rsidR="00D762F9" w:rsidRPr="00C646C3">
        <w:rPr>
          <w:color w:val="000000"/>
        </w:rPr>
        <w:t xml:space="preserve"> early </w:t>
      </w:r>
      <w:r w:rsidR="00DF3C7B" w:rsidRPr="00C646C3">
        <w:rPr>
          <w:color w:val="000000"/>
        </w:rPr>
        <w:t>years</w:t>
      </w:r>
      <w:r w:rsidR="00F63CF0" w:rsidRPr="00C646C3">
        <w:rPr>
          <w:color w:val="000000"/>
        </w:rPr>
        <w:t>, many</w:t>
      </w:r>
      <w:r w:rsidR="008B0B6E" w:rsidRPr="00C646C3">
        <w:rPr>
          <w:color w:val="000000"/>
        </w:rPr>
        <w:t xml:space="preserve"> universities and colleges </w:t>
      </w:r>
      <w:r w:rsidR="006E1AA8" w:rsidRPr="00C646C3">
        <w:rPr>
          <w:color w:val="000000"/>
        </w:rPr>
        <w:t xml:space="preserve">created interdisciplinary </w:t>
      </w:r>
      <w:r w:rsidR="008B0B6E" w:rsidRPr="00C646C3">
        <w:rPr>
          <w:color w:val="000000"/>
        </w:rPr>
        <w:t>programs</w:t>
      </w:r>
      <w:r w:rsidR="006E1AA8" w:rsidRPr="00C646C3">
        <w:rPr>
          <w:color w:val="000000"/>
        </w:rPr>
        <w:t xml:space="preserve"> </w:t>
      </w:r>
      <w:r w:rsidR="00F63CF0" w:rsidRPr="00C646C3">
        <w:rPr>
          <w:color w:val="000000"/>
        </w:rPr>
        <w:t>(with</w:t>
      </w:r>
      <w:r w:rsidR="006E1AA8" w:rsidRPr="00C646C3">
        <w:rPr>
          <w:color w:val="000000"/>
        </w:rPr>
        <w:t xml:space="preserve"> very </w:t>
      </w:r>
      <w:r w:rsidR="00F63CF0" w:rsidRPr="00C646C3">
        <w:rPr>
          <w:color w:val="000000"/>
        </w:rPr>
        <w:t>few departments</w:t>
      </w:r>
      <w:r w:rsidR="006E1AA8" w:rsidRPr="00C646C3">
        <w:rPr>
          <w:color w:val="000000"/>
        </w:rPr>
        <w:t>). These interdisciplinary programs usually h</w:t>
      </w:r>
      <w:r w:rsidR="00040976" w:rsidRPr="00C646C3">
        <w:rPr>
          <w:color w:val="000000"/>
        </w:rPr>
        <w:t>ad women faculty from o</w:t>
      </w:r>
      <w:r w:rsidR="006E1AA8" w:rsidRPr="00C646C3">
        <w:rPr>
          <w:color w:val="000000"/>
        </w:rPr>
        <w:t xml:space="preserve">ther fields and disciplines. So initially both ethnic studies and women studies programs relied on the largesse of traditional departments to supply their faculty. </w:t>
      </w:r>
      <w:r w:rsidR="00EC4884">
        <w:rPr>
          <w:color w:val="000000"/>
        </w:rPr>
        <w:t>(Howe 2011, Boxer 1998)</w:t>
      </w:r>
      <w:r w:rsidR="008B0B6E" w:rsidRPr="00C646C3">
        <w:rPr>
          <w:color w:val="000000"/>
        </w:rPr>
        <w:t xml:space="preserve"> </w:t>
      </w:r>
    </w:p>
    <w:p w:rsidR="001D47CC" w:rsidRPr="00C646C3" w:rsidRDefault="00F63CF0" w:rsidP="0024729A">
      <w:pPr>
        <w:spacing w:line="360" w:lineRule="auto"/>
        <w:ind w:firstLine="720"/>
      </w:pPr>
      <w:r w:rsidRPr="00C646C3">
        <w:t>A</w:t>
      </w:r>
      <w:r w:rsidR="00EC4884">
        <w:t xml:space="preserve"> recent </w:t>
      </w:r>
      <w:r w:rsidRPr="00C646C3">
        <w:t>2007 survey conducted by the NWSA found</w:t>
      </w:r>
      <w:r w:rsidRPr="00C646C3">
        <w:rPr>
          <w:rFonts w:eastAsiaTheme="minorHAnsi"/>
        </w:rPr>
        <w:t xml:space="preserve"> 652 women’s and gender studies programs at </w:t>
      </w:r>
      <w:r w:rsidR="00FF7371" w:rsidRPr="00C646C3">
        <w:rPr>
          <w:rFonts w:eastAsiaTheme="minorHAnsi"/>
        </w:rPr>
        <w:t xml:space="preserve">higher education institutions. </w:t>
      </w:r>
      <w:r w:rsidRPr="00C646C3">
        <w:rPr>
          <w:rFonts w:eastAsiaTheme="minorHAnsi"/>
        </w:rPr>
        <w:t>Undergraduate women’s studies courses enrolled nearly 89,000 students in</w:t>
      </w:r>
      <w:r w:rsidRPr="00C646C3">
        <w:t xml:space="preserve"> </w:t>
      </w:r>
      <w:r w:rsidRPr="00C646C3">
        <w:rPr>
          <w:rFonts w:eastAsiaTheme="minorHAnsi"/>
        </w:rPr>
        <w:t xml:space="preserve">2005-06.  </w:t>
      </w:r>
      <w:r w:rsidR="00C80CFE" w:rsidRPr="00C646C3">
        <w:rPr>
          <w:rFonts w:eastAsiaTheme="minorHAnsi"/>
        </w:rPr>
        <w:t>Graduate courses had a total enrollment of nearly 2,700</w:t>
      </w:r>
      <w:r w:rsidR="000A6FAA" w:rsidRPr="00C646C3">
        <w:rPr>
          <w:rFonts w:eastAsiaTheme="minorHAnsi"/>
        </w:rPr>
        <w:t xml:space="preserve"> students</w:t>
      </w:r>
      <w:r w:rsidR="002B3172" w:rsidRPr="00C646C3">
        <w:rPr>
          <w:rFonts w:eastAsiaTheme="minorHAnsi"/>
        </w:rPr>
        <w:t xml:space="preserve">. </w:t>
      </w:r>
      <w:r w:rsidR="00DF3C7B" w:rsidRPr="00C646C3">
        <w:rPr>
          <w:rFonts w:eastAsiaTheme="minorHAnsi"/>
        </w:rPr>
        <w:t xml:space="preserve"> </w:t>
      </w:r>
      <w:r w:rsidR="002B3172" w:rsidRPr="00C646C3">
        <w:rPr>
          <w:rFonts w:eastAsiaTheme="minorHAnsi"/>
        </w:rPr>
        <w:t>The study also shows that</w:t>
      </w:r>
      <w:r w:rsidR="00622A9C" w:rsidRPr="00C646C3">
        <w:rPr>
          <w:rFonts w:eastAsiaTheme="minorHAnsi"/>
        </w:rPr>
        <w:t xml:space="preserve"> </w:t>
      </w:r>
      <w:r w:rsidR="00853621" w:rsidRPr="00C646C3">
        <w:rPr>
          <w:rFonts w:eastAsiaTheme="minorHAnsi"/>
        </w:rPr>
        <w:t>w</w:t>
      </w:r>
      <w:r w:rsidR="00622A9C" w:rsidRPr="00C646C3">
        <w:rPr>
          <w:rFonts w:eastAsiaTheme="minorHAnsi"/>
        </w:rPr>
        <w:t xml:space="preserve">omen’s studies faculty </w:t>
      </w:r>
      <w:r w:rsidR="007D2EC0" w:rsidRPr="00C646C3">
        <w:rPr>
          <w:rFonts w:eastAsiaTheme="minorHAnsi"/>
        </w:rPr>
        <w:t>were</w:t>
      </w:r>
      <w:r w:rsidR="00622A9C" w:rsidRPr="00C646C3">
        <w:rPr>
          <w:rFonts w:eastAsiaTheme="minorHAnsi"/>
        </w:rPr>
        <w:t xml:space="preserve"> more diverse than higher education faculty as a whole: </w:t>
      </w:r>
      <w:r w:rsidR="00C80CFE" w:rsidRPr="00C646C3">
        <w:rPr>
          <w:rFonts w:eastAsiaTheme="minorHAnsi"/>
        </w:rPr>
        <w:t xml:space="preserve">30.4% of </w:t>
      </w:r>
      <w:r w:rsidRPr="00C646C3">
        <w:rPr>
          <w:rFonts w:eastAsiaTheme="minorHAnsi"/>
        </w:rPr>
        <w:t>women’s</w:t>
      </w:r>
      <w:r w:rsidR="00921D97" w:rsidRPr="00C646C3">
        <w:rPr>
          <w:rFonts w:eastAsiaTheme="minorHAnsi"/>
        </w:rPr>
        <w:t xml:space="preserve"> studies faculties</w:t>
      </w:r>
      <w:r w:rsidR="00DF3C7B" w:rsidRPr="00C646C3">
        <w:rPr>
          <w:rFonts w:eastAsiaTheme="minorHAnsi"/>
        </w:rPr>
        <w:t xml:space="preserve"> were</w:t>
      </w:r>
      <w:r w:rsidR="00921D97" w:rsidRPr="00C646C3">
        <w:rPr>
          <w:rFonts w:eastAsiaTheme="minorHAnsi"/>
        </w:rPr>
        <w:t xml:space="preserve"> </w:t>
      </w:r>
      <w:r w:rsidR="00C80CFE" w:rsidRPr="00C646C3">
        <w:rPr>
          <w:rFonts w:eastAsiaTheme="minorHAnsi"/>
        </w:rPr>
        <w:t>faculty of color, compared with 19% of</w:t>
      </w:r>
      <w:r w:rsidR="002B3172" w:rsidRPr="00C646C3">
        <w:rPr>
          <w:rFonts w:eastAsiaTheme="minorHAnsi"/>
        </w:rPr>
        <w:t xml:space="preserve"> </w:t>
      </w:r>
      <w:r w:rsidR="00C80CFE" w:rsidRPr="00C646C3">
        <w:rPr>
          <w:rFonts w:eastAsiaTheme="minorHAnsi"/>
        </w:rPr>
        <w:t>faculty nationally</w:t>
      </w:r>
      <w:r w:rsidR="002B3172" w:rsidRPr="00C646C3">
        <w:rPr>
          <w:rFonts w:eastAsiaTheme="minorHAnsi"/>
        </w:rPr>
        <w:t xml:space="preserve">. </w:t>
      </w:r>
      <w:hyperlink r:id="rId12" w:history="1">
        <w:r w:rsidR="00853621" w:rsidRPr="00C646C3">
          <w:rPr>
            <w:rStyle w:val="Hyperlink"/>
          </w:rPr>
          <w:t>http://082511c.membershipsoftware.org/files/NWSA_CensusonWSProgs.pdf</w:t>
        </w:r>
      </w:hyperlink>
      <w:r w:rsidR="00853621" w:rsidRPr="00C646C3">
        <w:t xml:space="preserve"> </w:t>
      </w:r>
    </w:p>
    <w:p w:rsidR="00C80CFE" w:rsidRPr="00C646C3" w:rsidRDefault="001D47CC" w:rsidP="002B3172">
      <w:pPr>
        <w:autoSpaceDE w:val="0"/>
        <w:autoSpaceDN w:val="0"/>
        <w:adjustRightInd w:val="0"/>
      </w:pPr>
      <w:r w:rsidRPr="00C646C3">
        <w:rPr>
          <w:rFonts w:eastAsiaTheme="minorHAnsi"/>
          <w:color w:val="4F6228" w:themeColor="accent3" w:themeShade="80"/>
        </w:rPr>
        <w:t xml:space="preserve"> </w:t>
      </w:r>
    </w:p>
    <w:p w:rsidR="00DF3C7B" w:rsidRPr="00C646C3" w:rsidRDefault="00A06DC5" w:rsidP="004D26AF">
      <w:pPr>
        <w:autoSpaceDE w:val="0"/>
        <w:autoSpaceDN w:val="0"/>
        <w:adjustRightInd w:val="0"/>
        <w:spacing w:line="360" w:lineRule="auto"/>
        <w:rPr>
          <w:b/>
          <w:bCs/>
          <w:color w:val="000000"/>
        </w:rPr>
      </w:pPr>
      <w:r w:rsidRPr="00C646C3">
        <w:rPr>
          <w:b/>
          <w:bCs/>
          <w:color w:val="000000"/>
        </w:rPr>
        <w:t>After Bakke</w:t>
      </w:r>
    </w:p>
    <w:p w:rsidR="0059062E" w:rsidRPr="00C646C3" w:rsidRDefault="008B0B6E" w:rsidP="00DF3C7B">
      <w:pPr>
        <w:autoSpaceDE w:val="0"/>
        <w:autoSpaceDN w:val="0"/>
        <w:adjustRightInd w:val="0"/>
        <w:spacing w:line="360" w:lineRule="auto"/>
        <w:ind w:firstLine="720"/>
        <w:rPr>
          <w:color w:val="000000"/>
        </w:rPr>
      </w:pPr>
      <w:r w:rsidRPr="00C646C3">
        <w:rPr>
          <w:color w:val="000000"/>
        </w:rPr>
        <w:t xml:space="preserve"> </w:t>
      </w:r>
      <w:r w:rsidR="0059062E" w:rsidRPr="00C646C3">
        <w:rPr>
          <w:color w:val="000000"/>
        </w:rPr>
        <w:t xml:space="preserve">In 1978 the Supreme Court delivered </w:t>
      </w:r>
      <w:r w:rsidR="0059062E" w:rsidRPr="00C646C3">
        <w:rPr>
          <w:i/>
          <w:color w:val="000000"/>
        </w:rPr>
        <w:t>Board of Regents of the University of California v. Bakke</w:t>
      </w:r>
      <w:r w:rsidR="0059062E" w:rsidRPr="00C646C3">
        <w:rPr>
          <w:color w:val="000000"/>
        </w:rPr>
        <w:t xml:space="preserve">—a </w:t>
      </w:r>
      <w:r w:rsidR="00853621" w:rsidRPr="00C646C3">
        <w:rPr>
          <w:color w:val="000000"/>
        </w:rPr>
        <w:t xml:space="preserve">landmark </w:t>
      </w:r>
      <w:r w:rsidR="0059062E" w:rsidRPr="00C646C3">
        <w:rPr>
          <w:color w:val="000000"/>
        </w:rPr>
        <w:t xml:space="preserve">decision that was to further influence the definition of diversity and how the concept was to be operationalized on American campuses. </w:t>
      </w:r>
      <w:r w:rsidR="00DE4F58" w:rsidRPr="00C646C3">
        <w:rPr>
          <w:color w:val="000000"/>
        </w:rPr>
        <w:t xml:space="preserve">The case was brought by </w:t>
      </w:r>
      <w:r w:rsidR="00FC7FF1" w:rsidRPr="00C646C3">
        <w:rPr>
          <w:color w:val="000000"/>
        </w:rPr>
        <w:t>Allan Bakke, an applicant who had been rejected by the University of California Davis</w:t>
      </w:r>
      <w:r w:rsidR="00622A9C" w:rsidRPr="00C646C3">
        <w:rPr>
          <w:color w:val="000000"/>
        </w:rPr>
        <w:t xml:space="preserve"> medical school</w:t>
      </w:r>
      <w:r w:rsidR="00FC7FF1" w:rsidRPr="00C646C3">
        <w:rPr>
          <w:color w:val="000000"/>
        </w:rPr>
        <w:t>. Bakke contended that because his examination s</w:t>
      </w:r>
      <w:r w:rsidR="00622A9C" w:rsidRPr="00C646C3">
        <w:rPr>
          <w:color w:val="000000"/>
        </w:rPr>
        <w:t>cores</w:t>
      </w:r>
      <w:r w:rsidR="00FC7FF1" w:rsidRPr="00C646C3">
        <w:rPr>
          <w:color w:val="000000"/>
        </w:rPr>
        <w:t xml:space="preserve"> were higher than those of some minority students who were admitted, he was a vi</w:t>
      </w:r>
      <w:r w:rsidR="00622A9C" w:rsidRPr="00C646C3">
        <w:rPr>
          <w:color w:val="000000"/>
        </w:rPr>
        <w:t>ctim o</w:t>
      </w:r>
      <w:r w:rsidR="00FC7FF1" w:rsidRPr="00C646C3">
        <w:rPr>
          <w:color w:val="000000"/>
        </w:rPr>
        <w:t xml:space="preserve">f discrimination. </w:t>
      </w:r>
    </w:p>
    <w:p w:rsidR="00301DB1" w:rsidRPr="00C646C3" w:rsidRDefault="00B43C59" w:rsidP="00B43C59">
      <w:pPr>
        <w:autoSpaceDE w:val="0"/>
        <w:autoSpaceDN w:val="0"/>
        <w:adjustRightInd w:val="0"/>
        <w:spacing w:line="360" w:lineRule="auto"/>
        <w:ind w:firstLine="720"/>
      </w:pPr>
      <w:r w:rsidRPr="00C646C3">
        <w:rPr>
          <w:color w:val="000000"/>
        </w:rPr>
        <w:t xml:space="preserve">   The Court’s ruling</w:t>
      </w:r>
      <w:r w:rsidR="008B0B6E" w:rsidRPr="00C646C3">
        <w:rPr>
          <w:color w:val="000000"/>
        </w:rPr>
        <w:t xml:space="preserve"> that affirmative action is</w:t>
      </w:r>
      <w:r w:rsidR="004D26AF" w:rsidRPr="00C646C3">
        <w:rPr>
          <w:color w:val="000000"/>
        </w:rPr>
        <w:t xml:space="preserve"> </w:t>
      </w:r>
      <w:r w:rsidR="008B0B6E" w:rsidRPr="00C646C3">
        <w:rPr>
          <w:color w:val="000000"/>
        </w:rPr>
        <w:t>Constitutional but use of racial quotas is not, was an affirmation of the</w:t>
      </w:r>
      <w:r w:rsidR="004D26AF" w:rsidRPr="00C646C3">
        <w:rPr>
          <w:color w:val="000000"/>
        </w:rPr>
        <w:t xml:space="preserve"> </w:t>
      </w:r>
      <w:r w:rsidR="008B0B6E" w:rsidRPr="00C646C3">
        <w:rPr>
          <w:color w:val="000000"/>
        </w:rPr>
        <w:t>value of racial and ethnic diversity on campus and in society as a whole</w:t>
      </w:r>
      <w:r w:rsidRPr="00C646C3">
        <w:rPr>
          <w:color w:val="000000"/>
        </w:rPr>
        <w:t xml:space="preserve">, </w:t>
      </w:r>
      <w:r w:rsidR="004D26AF" w:rsidRPr="00C646C3">
        <w:rPr>
          <w:color w:val="000000"/>
        </w:rPr>
        <w:t xml:space="preserve"> </w:t>
      </w:r>
      <w:r w:rsidR="008B0B6E" w:rsidRPr="00C646C3">
        <w:rPr>
          <w:color w:val="000000"/>
        </w:rPr>
        <w:t>and made it inevitable that higher education institutions would need to</w:t>
      </w:r>
      <w:r w:rsidR="004D26AF" w:rsidRPr="00C646C3">
        <w:rPr>
          <w:color w:val="000000"/>
        </w:rPr>
        <w:t xml:space="preserve"> </w:t>
      </w:r>
      <w:r w:rsidR="008B0B6E" w:rsidRPr="00C646C3">
        <w:rPr>
          <w:color w:val="000000"/>
        </w:rPr>
        <w:t>seek ways to support and increase diversity on their campuses.</w:t>
      </w:r>
      <w:r w:rsidR="00A06DC5" w:rsidRPr="00C646C3">
        <w:rPr>
          <w:color w:val="000000"/>
        </w:rPr>
        <w:t xml:space="preserve">  Foundations became a source of support </w:t>
      </w:r>
      <w:r w:rsidR="00F63CF0" w:rsidRPr="00C646C3">
        <w:rPr>
          <w:color w:val="000000"/>
        </w:rPr>
        <w:t>for programs</w:t>
      </w:r>
      <w:r w:rsidR="008B0B6E" w:rsidRPr="00C646C3">
        <w:t xml:space="preserve"> ranging from recruitment of more diverse faculty, to curriculum changes, </w:t>
      </w:r>
      <w:r w:rsidR="00F63CF0" w:rsidRPr="00C646C3">
        <w:t>and promoting</w:t>
      </w:r>
      <w:r w:rsidR="004D26AF" w:rsidRPr="00C646C3">
        <w:t xml:space="preserve"> more robust efforts to recr</w:t>
      </w:r>
      <w:r w:rsidR="006B36CF" w:rsidRPr="00C646C3">
        <w:t xml:space="preserve">uit and retain diverse students, including women and </w:t>
      </w:r>
      <w:r w:rsidR="004D26AF" w:rsidRPr="00C646C3">
        <w:t>students of color.</w:t>
      </w:r>
      <w:r w:rsidR="008B0B6E" w:rsidRPr="00C646C3">
        <w:t xml:space="preserve">   The Ford Foundation undertook a multi-year project: “The Camp</w:t>
      </w:r>
      <w:r w:rsidR="00A27E84" w:rsidRPr="00C646C3">
        <w:t xml:space="preserve">us Diversity Initiative (CDI), </w:t>
      </w:r>
      <w:r w:rsidR="004D26AF" w:rsidRPr="00C646C3">
        <w:t xml:space="preserve">and established </w:t>
      </w:r>
      <w:r w:rsidR="00F63CF0" w:rsidRPr="00C646C3">
        <w:lastRenderedPageBreak/>
        <w:t>a national</w:t>
      </w:r>
      <w:r w:rsidR="008B0B6E" w:rsidRPr="00C646C3">
        <w:t xml:space="preserve"> network that eventually included more than 400 U.S. colleges and universities” (“More Reasons for Hope, p.1)</w:t>
      </w:r>
      <w:r w:rsidR="004D26AF" w:rsidRPr="00C646C3">
        <w:t>. I</w:t>
      </w:r>
      <w:r w:rsidR="006B36CF" w:rsidRPr="00C646C3">
        <w:t>n</w:t>
      </w:r>
      <w:r w:rsidR="00F769DB">
        <w:t xml:space="preserve"> the early </w:t>
      </w:r>
      <w:proofErr w:type="gramStart"/>
      <w:r w:rsidR="00F769DB">
        <w:t xml:space="preserve">1990s </w:t>
      </w:r>
      <w:r w:rsidR="006B36CF" w:rsidRPr="00C646C3">
        <w:t xml:space="preserve"> I</w:t>
      </w:r>
      <w:proofErr w:type="gramEnd"/>
      <w:r w:rsidR="006B36CF" w:rsidRPr="00C646C3">
        <w:t xml:space="preserve"> served as one of four reviewers</w:t>
      </w:r>
      <w:r w:rsidR="00F769DB">
        <w:t xml:space="preserve"> and as a consultant to review these </w:t>
      </w:r>
      <w:r w:rsidR="006B36CF" w:rsidRPr="00C646C3">
        <w:t xml:space="preserve"> Ford Foundation programs</w:t>
      </w:r>
      <w:r w:rsidR="004D26AF" w:rsidRPr="00C646C3">
        <w:t xml:space="preserve">. </w:t>
      </w:r>
      <w:r w:rsidR="00F769DB">
        <w:t xml:space="preserve"> The reviewers were myself, Daryl </w:t>
      </w:r>
      <w:proofErr w:type="gramStart"/>
      <w:r w:rsidR="00F769DB">
        <w:t>Smith ,</w:t>
      </w:r>
      <w:proofErr w:type="gramEnd"/>
      <w:r w:rsidR="00F769DB">
        <w:t xml:space="preserve"> </w:t>
      </w:r>
      <w:proofErr w:type="spellStart"/>
      <w:r w:rsidR="00F769DB">
        <w:t>Milred</w:t>
      </w:r>
      <w:proofErr w:type="spellEnd"/>
      <w:r w:rsidR="00F769DB">
        <w:t xml:space="preserve"> Garcia and Caryn </w:t>
      </w:r>
      <w:proofErr w:type="spellStart"/>
      <w:r w:rsidR="00F769DB">
        <w:t>McTighe</w:t>
      </w:r>
      <w:proofErr w:type="spellEnd"/>
      <w:r w:rsidR="00F769DB">
        <w:t xml:space="preserve"> Musil. </w:t>
      </w:r>
      <w:proofErr w:type="gramStart"/>
      <w:r w:rsidR="00F769DB">
        <w:t xml:space="preserve">Our </w:t>
      </w:r>
      <w:r w:rsidR="004D26AF" w:rsidRPr="00C646C3">
        <w:t xml:space="preserve"> collaboration</w:t>
      </w:r>
      <w:proofErr w:type="gramEnd"/>
      <w:r w:rsidR="004D26AF" w:rsidRPr="00C646C3">
        <w:t xml:space="preserve"> </w:t>
      </w:r>
      <w:r w:rsidR="00F769DB">
        <w:t xml:space="preserve"> under the Direction of Program Officer, Edgar Beckham and Director of the Educational Division, Alison Bernstein was the publication of the monograph, </w:t>
      </w:r>
      <w:r w:rsidR="00F769DB" w:rsidRPr="00F30CB9">
        <w:rPr>
          <w:i/>
        </w:rPr>
        <w:t>Diversity in Higher Education: a Work in Progress.</w:t>
      </w:r>
      <w:r w:rsidR="00F769DB">
        <w:t xml:space="preserve"> </w:t>
      </w:r>
      <w:proofErr w:type="gramStart"/>
      <w:r w:rsidR="00F30CB9">
        <w:t>.</w:t>
      </w:r>
      <w:r w:rsidR="00F769DB">
        <w:t>(</w:t>
      </w:r>
      <w:proofErr w:type="gramEnd"/>
      <w:r w:rsidR="00F769DB">
        <w:t xml:space="preserve"> Musil, </w:t>
      </w:r>
      <w:r w:rsidR="00F30CB9">
        <w:t xml:space="preserve">Garcia, Moses and Smith 1999). What we found was that most institutions that </w:t>
      </w:r>
      <w:proofErr w:type="spellStart"/>
      <w:r w:rsidR="00F30CB9">
        <w:t>er</w:t>
      </w:r>
      <w:proofErr w:type="spellEnd"/>
      <w:r w:rsidR="00F30CB9">
        <w:t xml:space="preserve"> studied were in the </w:t>
      </w:r>
      <w:proofErr w:type="spellStart"/>
      <w:r w:rsidR="00F30CB9">
        <w:t>pr</w:t>
      </w:r>
      <w:r w:rsidR="00D90225">
        <w:t>o</w:t>
      </w:r>
      <w:r w:rsidR="00F30CB9">
        <w:t>ocess</w:t>
      </w:r>
      <w:proofErr w:type="spellEnd"/>
      <w:r w:rsidR="00F30CB9">
        <w:t xml:space="preserve"> of defining what diversity was. There was a focus, if any, on starting programs. There was not any kind of institutional take on what diversity meant.</w:t>
      </w:r>
      <w:r w:rsidR="005956CA" w:rsidRPr="00C646C3">
        <w:t xml:space="preserve"> Other foundations such as </w:t>
      </w:r>
      <w:r w:rsidR="006B36CF" w:rsidRPr="00C646C3">
        <w:t xml:space="preserve">the </w:t>
      </w:r>
      <w:r w:rsidR="005956CA" w:rsidRPr="00C646C3">
        <w:t>Lil</w:t>
      </w:r>
      <w:r w:rsidR="006B36CF" w:rsidRPr="00C646C3">
        <w:t>l</w:t>
      </w:r>
      <w:r w:rsidR="005956CA" w:rsidRPr="00C646C3">
        <w:t>y</w:t>
      </w:r>
      <w:r w:rsidR="006B36CF" w:rsidRPr="00C646C3">
        <w:t xml:space="preserve"> Endowment</w:t>
      </w:r>
      <w:r w:rsidR="005956CA" w:rsidRPr="00C646C3">
        <w:t>,</w:t>
      </w:r>
      <w:r w:rsidR="006B36CF" w:rsidRPr="00C646C3">
        <w:t xml:space="preserve"> the W.K.</w:t>
      </w:r>
      <w:r w:rsidR="005956CA" w:rsidRPr="00C646C3">
        <w:t xml:space="preserve"> Kellogg</w:t>
      </w:r>
      <w:r w:rsidR="006B36CF" w:rsidRPr="00C646C3">
        <w:t xml:space="preserve"> Foundation</w:t>
      </w:r>
      <w:r w:rsidR="005956CA" w:rsidRPr="00C646C3">
        <w:t xml:space="preserve">, </w:t>
      </w:r>
      <w:r w:rsidR="00F30CB9">
        <w:t xml:space="preserve"> the Rockefeller Foundation ,  and </w:t>
      </w:r>
      <w:r w:rsidR="005956CA" w:rsidRPr="00C646C3">
        <w:t xml:space="preserve"> the </w:t>
      </w:r>
      <w:r w:rsidR="00A27E84" w:rsidRPr="00C646C3">
        <w:t>Hewlett</w:t>
      </w:r>
      <w:r w:rsidR="005956CA" w:rsidRPr="00C646C3">
        <w:t xml:space="preserve"> </w:t>
      </w:r>
      <w:r w:rsidR="00F30CB9">
        <w:t xml:space="preserve"> Foundation </w:t>
      </w:r>
      <w:r w:rsidR="005956CA" w:rsidRPr="00C646C3">
        <w:t>and</w:t>
      </w:r>
      <w:r w:rsidR="00F30CB9">
        <w:t xml:space="preserve"> the James </w:t>
      </w:r>
      <w:r w:rsidR="005956CA" w:rsidRPr="00C646C3">
        <w:t xml:space="preserve"> Irvine Foundations in California were all funding diversity init</w:t>
      </w:r>
      <w:r w:rsidR="00F30CB9">
        <w:t xml:space="preserve">iatives from the 1990s to 2000 . While all of these foundations had </w:t>
      </w:r>
      <w:r w:rsidR="00D90225">
        <w:t>robust evaluations done for each of their diversity initiatives, there was not a clear sense from any of them that campuses had moved from the programmatic focus</w:t>
      </w:r>
      <w:r w:rsidR="000F31CC">
        <w:t xml:space="preserve"> on d</w:t>
      </w:r>
      <w:r w:rsidR="00D90225">
        <w:t>iversity programs to seeing diversity as</w:t>
      </w:r>
      <w:r w:rsidR="000F31CC">
        <w:t xml:space="preserve"> an institutional imperative. (</w:t>
      </w:r>
      <w:r w:rsidR="00D90225">
        <w:t xml:space="preserve">see </w:t>
      </w:r>
      <w:proofErr w:type="gramStart"/>
      <w:r w:rsidR="00D90225">
        <w:t>Musil ,</w:t>
      </w:r>
      <w:proofErr w:type="gramEnd"/>
      <w:r w:rsidR="00D90225">
        <w:t xml:space="preserve"> Garcia, Hudgins, Nettles, </w:t>
      </w:r>
      <w:proofErr w:type="spellStart"/>
      <w:r w:rsidR="00D90225">
        <w:t>Sedlacek</w:t>
      </w:r>
      <w:proofErr w:type="spellEnd"/>
      <w:r w:rsidR="00D90225">
        <w:t xml:space="preserve"> and Smith 1999); </w:t>
      </w:r>
      <w:r w:rsidR="000F31CC">
        <w:t xml:space="preserve">Smith D.G. 2004; Smith, D.G., Parker, Clayton Pederson,  Moreno and </w:t>
      </w:r>
      <w:proofErr w:type="spellStart"/>
      <w:r w:rsidR="000F31CC">
        <w:t>Teraguchi</w:t>
      </w:r>
      <w:proofErr w:type="spellEnd"/>
      <w:r w:rsidR="000F31CC">
        <w:t xml:space="preserve"> 2006)</w:t>
      </w:r>
      <w:r w:rsidR="00D90225">
        <w:t xml:space="preserve"> </w:t>
      </w:r>
      <w:r w:rsidR="000F31CC">
        <w:t xml:space="preserve">. </w:t>
      </w:r>
      <w:r w:rsidR="005956CA" w:rsidRPr="00C646C3">
        <w:t xml:space="preserve">but the data had not been collected as to the value and the effectiveness of achieving the outcomes of more diverse </w:t>
      </w:r>
      <w:proofErr w:type="gramStart"/>
      <w:r w:rsidR="005956CA" w:rsidRPr="00C646C3">
        <w:t>students</w:t>
      </w:r>
      <w:proofErr w:type="gramEnd"/>
      <w:r w:rsidR="005956CA" w:rsidRPr="00C646C3">
        <w:t xml:space="preserve"> faculty and staff. So by </w:t>
      </w:r>
      <w:proofErr w:type="gramStart"/>
      <w:r w:rsidR="005956CA" w:rsidRPr="00C646C3">
        <w:t xml:space="preserve">the </w:t>
      </w:r>
      <w:r w:rsidR="008B0B6E" w:rsidRPr="00C646C3">
        <w:rPr>
          <w:b/>
          <w:bCs/>
        </w:rPr>
        <w:t xml:space="preserve"> </w:t>
      </w:r>
      <w:r w:rsidR="000F31CC">
        <w:rPr>
          <w:bCs/>
        </w:rPr>
        <w:t>2000</w:t>
      </w:r>
      <w:r w:rsidR="008B0B6E" w:rsidRPr="00C646C3">
        <w:rPr>
          <w:bCs/>
        </w:rPr>
        <w:t>’s</w:t>
      </w:r>
      <w:proofErr w:type="gramEnd"/>
      <w:r w:rsidR="008B0B6E" w:rsidRPr="00C646C3">
        <w:rPr>
          <w:bCs/>
        </w:rPr>
        <w:t>, the nation and higher education were in the midst of major demographic trends and policy/legal shifts</w:t>
      </w:r>
      <w:r w:rsidR="008B0B6E" w:rsidRPr="00C646C3">
        <w:t xml:space="preserve"> that were to spur newer and even more complex definitions</w:t>
      </w:r>
      <w:r w:rsidR="005956CA" w:rsidRPr="00C646C3">
        <w:t xml:space="preserve"> of diversity and inclusion</w:t>
      </w:r>
      <w:r w:rsidR="008B0B6E" w:rsidRPr="00C646C3">
        <w:t xml:space="preserve"> </w:t>
      </w:r>
      <w:r w:rsidR="005956CA" w:rsidRPr="00C646C3">
        <w:t xml:space="preserve"> to reflect the rich and nuanced realities of </w:t>
      </w:r>
      <w:r w:rsidR="00622A9C" w:rsidRPr="00C646C3">
        <w:t>the</w:t>
      </w:r>
      <w:r w:rsidR="000F31CC">
        <w:t xml:space="preserve"> value of  what happens with  an intentional  institutional focus on diversity which also includes understanding the  </w:t>
      </w:r>
      <w:r w:rsidR="00622A9C" w:rsidRPr="00C646C3">
        <w:t xml:space="preserve"> profile of </w:t>
      </w:r>
      <w:r w:rsidR="005956CA" w:rsidRPr="00C646C3">
        <w:t xml:space="preserve">students, staff and faculty </w:t>
      </w:r>
      <w:r w:rsidR="000F31CC">
        <w:t>.</w:t>
      </w:r>
      <w:r w:rsidR="00A155E6">
        <w:t>( Smith, D.G. 2009)</w:t>
      </w:r>
    </w:p>
    <w:p w:rsidR="005956CA" w:rsidRPr="00C646C3" w:rsidRDefault="005956CA" w:rsidP="005956CA">
      <w:pPr>
        <w:spacing w:line="360" w:lineRule="auto"/>
        <w:rPr>
          <w:b/>
          <w:bCs/>
        </w:rPr>
      </w:pPr>
    </w:p>
    <w:p w:rsidR="008B0B6E" w:rsidRPr="00C646C3" w:rsidRDefault="008B0B6E" w:rsidP="005956CA">
      <w:pPr>
        <w:spacing w:line="360" w:lineRule="auto"/>
        <w:rPr>
          <w:b/>
          <w:color w:val="FF0000"/>
        </w:rPr>
      </w:pPr>
      <w:r w:rsidRPr="00C646C3">
        <w:rPr>
          <w:b/>
        </w:rPr>
        <w:t xml:space="preserve"> </w:t>
      </w:r>
      <w:r w:rsidR="00080F01" w:rsidRPr="00C646C3">
        <w:rPr>
          <w:b/>
        </w:rPr>
        <w:t>National</w:t>
      </w:r>
      <w:r w:rsidRPr="00C646C3">
        <w:rPr>
          <w:b/>
        </w:rPr>
        <w:t xml:space="preserve"> </w:t>
      </w:r>
      <w:r w:rsidR="00180189" w:rsidRPr="00C646C3">
        <w:rPr>
          <w:b/>
        </w:rPr>
        <w:t>Demographic S</w:t>
      </w:r>
      <w:r w:rsidRPr="00C646C3">
        <w:rPr>
          <w:b/>
        </w:rPr>
        <w:t xml:space="preserve">hifts </w:t>
      </w:r>
      <w:r w:rsidR="00180189" w:rsidRPr="00C646C3">
        <w:rPr>
          <w:b/>
        </w:rPr>
        <w:t xml:space="preserve"> </w:t>
      </w:r>
    </w:p>
    <w:p w:rsidR="00180189" w:rsidRPr="00C646C3" w:rsidRDefault="00180189" w:rsidP="00180189">
      <w:pPr>
        <w:spacing w:before="100" w:beforeAutospacing="1" w:after="100" w:afterAutospacing="1"/>
        <w:ind w:firstLine="720"/>
        <w:outlineLvl w:val="1"/>
        <w:rPr>
          <w:bCs/>
        </w:rPr>
      </w:pPr>
      <w:r w:rsidRPr="00C646C3">
        <w:rPr>
          <w:bCs/>
        </w:rPr>
        <w:t>At the same time our colleges and universities were beginning to articulate their</w:t>
      </w:r>
      <w:r w:rsidR="007E394A">
        <w:rPr>
          <w:bCs/>
        </w:rPr>
        <w:t xml:space="preserve"> </w:t>
      </w:r>
      <w:r w:rsidRPr="00C646C3">
        <w:rPr>
          <w:bCs/>
        </w:rPr>
        <w:t xml:space="preserve"> </w:t>
      </w:r>
    </w:p>
    <w:p w:rsidR="00C646C3" w:rsidRDefault="007E394A" w:rsidP="00180189">
      <w:pPr>
        <w:spacing w:before="100" w:beforeAutospacing="1" w:after="100" w:afterAutospacing="1"/>
        <w:outlineLvl w:val="1"/>
        <w:rPr>
          <w:bCs/>
        </w:rPr>
      </w:pPr>
      <w:r>
        <w:rPr>
          <w:bCs/>
        </w:rPr>
        <w:t xml:space="preserve">Long term </w:t>
      </w:r>
      <w:r w:rsidR="00F63CF0" w:rsidRPr="00C646C3">
        <w:rPr>
          <w:bCs/>
        </w:rPr>
        <w:t>Commitment</w:t>
      </w:r>
      <w:r w:rsidR="00180189" w:rsidRPr="00C646C3">
        <w:rPr>
          <w:bCs/>
        </w:rPr>
        <w:t xml:space="preserve"> to diversity</w:t>
      </w:r>
      <w:r w:rsidR="00F63CF0" w:rsidRPr="00C646C3">
        <w:rPr>
          <w:bCs/>
        </w:rPr>
        <w:t>, even</w:t>
      </w:r>
      <w:r w:rsidR="00180189" w:rsidRPr="00C646C3">
        <w:rPr>
          <w:bCs/>
        </w:rPr>
        <w:t xml:space="preserve"> in a rudimentary way</w:t>
      </w:r>
      <w:r w:rsidR="00F63CF0" w:rsidRPr="00C646C3">
        <w:rPr>
          <w:bCs/>
        </w:rPr>
        <w:t>, the</w:t>
      </w:r>
      <w:r w:rsidR="00B43C59" w:rsidRPr="00C646C3">
        <w:rPr>
          <w:bCs/>
        </w:rPr>
        <w:t xml:space="preserve"> country was experiencing </w:t>
      </w:r>
    </w:p>
    <w:p w:rsidR="00C646C3" w:rsidRDefault="00B43C59" w:rsidP="00180189">
      <w:pPr>
        <w:spacing w:before="100" w:beforeAutospacing="1" w:after="100" w:afterAutospacing="1"/>
        <w:outlineLvl w:val="1"/>
        <w:rPr>
          <w:bCs/>
        </w:rPr>
      </w:pPr>
      <w:r w:rsidRPr="00C646C3">
        <w:rPr>
          <w:bCs/>
        </w:rPr>
        <w:t>demographic shifts that prompted</w:t>
      </w:r>
      <w:r w:rsidR="00D9483C" w:rsidRPr="00C646C3">
        <w:rPr>
          <w:bCs/>
        </w:rPr>
        <w:t xml:space="preserve"> </w:t>
      </w:r>
      <w:r w:rsidRPr="00C646C3">
        <w:rPr>
          <w:bCs/>
        </w:rPr>
        <w:t xml:space="preserve">further changes in operational definitions </w:t>
      </w:r>
      <w:r w:rsidR="00F63CF0" w:rsidRPr="00C646C3">
        <w:rPr>
          <w:bCs/>
        </w:rPr>
        <w:t>of the</w:t>
      </w:r>
      <w:r w:rsidR="00622A9C" w:rsidRPr="00C646C3">
        <w:rPr>
          <w:bCs/>
        </w:rPr>
        <w:t xml:space="preserve"> </w:t>
      </w:r>
    </w:p>
    <w:p w:rsidR="00C646C3" w:rsidRDefault="00622A9C" w:rsidP="00180189">
      <w:pPr>
        <w:spacing w:before="100" w:beforeAutospacing="1" w:after="100" w:afterAutospacing="1"/>
        <w:outlineLvl w:val="1"/>
        <w:rPr>
          <w:bCs/>
        </w:rPr>
      </w:pPr>
      <w:r w:rsidRPr="00C646C3">
        <w:rPr>
          <w:bCs/>
        </w:rPr>
        <w:lastRenderedPageBreak/>
        <w:t xml:space="preserve">concept. </w:t>
      </w:r>
      <w:r w:rsidR="00F63CF0" w:rsidRPr="00C646C3">
        <w:rPr>
          <w:bCs/>
        </w:rPr>
        <w:t xml:space="preserve"> </w:t>
      </w:r>
      <w:r w:rsidR="00B43C59" w:rsidRPr="00C646C3">
        <w:rPr>
          <w:bCs/>
        </w:rPr>
        <w:t>The demographic changes were especially</w:t>
      </w:r>
      <w:r w:rsidRPr="00C646C3">
        <w:rPr>
          <w:bCs/>
        </w:rPr>
        <w:t xml:space="preserve"> dramatic</w:t>
      </w:r>
      <w:r w:rsidR="00B43C59" w:rsidRPr="00C646C3">
        <w:rPr>
          <w:bCs/>
        </w:rPr>
        <w:t xml:space="preserve"> on the West Coast</w:t>
      </w:r>
      <w:r w:rsidR="007E394A">
        <w:rPr>
          <w:bCs/>
        </w:rPr>
        <w:t xml:space="preserve"> </w:t>
      </w:r>
      <w:proofErr w:type="gramStart"/>
      <w:r w:rsidR="007E394A">
        <w:rPr>
          <w:bCs/>
        </w:rPr>
        <w:t>( California</w:t>
      </w:r>
      <w:proofErr w:type="gramEnd"/>
      <w:r w:rsidR="007E394A">
        <w:rPr>
          <w:bCs/>
        </w:rPr>
        <w:t xml:space="preserve">, Arizona and new Mexico) </w:t>
      </w:r>
      <w:r w:rsidR="00B43C59" w:rsidRPr="00C646C3">
        <w:rPr>
          <w:bCs/>
        </w:rPr>
        <w:t xml:space="preserve">, in </w:t>
      </w:r>
    </w:p>
    <w:p w:rsidR="00B43C59" w:rsidRPr="00C646C3" w:rsidRDefault="00B43C59" w:rsidP="00180189">
      <w:pPr>
        <w:spacing w:before="100" w:beforeAutospacing="1" w:after="100" w:afterAutospacing="1"/>
        <w:outlineLvl w:val="1"/>
        <w:rPr>
          <w:bCs/>
        </w:rPr>
      </w:pPr>
      <w:r w:rsidRPr="00C646C3">
        <w:rPr>
          <w:bCs/>
        </w:rPr>
        <w:t>Florida</w:t>
      </w:r>
      <w:r w:rsidR="007E394A">
        <w:rPr>
          <w:bCs/>
        </w:rPr>
        <w:t xml:space="preserve"> </w:t>
      </w:r>
      <w:proofErr w:type="gramStart"/>
      <w:r w:rsidR="007E394A">
        <w:rPr>
          <w:bCs/>
        </w:rPr>
        <w:t>( especially</w:t>
      </w:r>
      <w:proofErr w:type="gramEnd"/>
      <w:r w:rsidR="007E394A">
        <w:rPr>
          <w:bCs/>
        </w:rPr>
        <w:t xml:space="preserve"> around the Miami area) </w:t>
      </w:r>
      <w:r w:rsidRPr="00C646C3">
        <w:rPr>
          <w:bCs/>
        </w:rPr>
        <w:t xml:space="preserve"> and in Midwestern areas such as </w:t>
      </w:r>
      <w:r w:rsidR="00F63CF0" w:rsidRPr="00C646C3">
        <w:rPr>
          <w:bCs/>
        </w:rPr>
        <w:t xml:space="preserve">Chicago </w:t>
      </w:r>
      <w:r w:rsidR="007E394A">
        <w:rPr>
          <w:bCs/>
        </w:rPr>
        <w:t xml:space="preserve"> ( Hispanics) and in  Minnesota ( South East Asians, And Somalis). </w:t>
      </w:r>
      <w:r w:rsidR="00F63CF0" w:rsidRPr="00C646C3">
        <w:rPr>
          <w:bCs/>
        </w:rPr>
        <w:t xml:space="preserve"> </w:t>
      </w:r>
    </w:p>
    <w:p w:rsidR="00080F01" w:rsidRPr="00C646C3" w:rsidRDefault="00180189" w:rsidP="00080F01">
      <w:pPr>
        <w:spacing w:before="100" w:beforeAutospacing="1" w:after="100" w:afterAutospacing="1"/>
        <w:ind w:firstLine="720"/>
        <w:outlineLvl w:val="1"/>
        <w:rPr>
          <w:bCs/>
        </w:rPr>
      </w:pPr>
      <w:r w:rsidRPr="00C646C3">
        <w:rPr>
          <w:bCs/>
        </w:rPr>
        <w:t xml:space="preserve">What </w:t>
      </w:r>
      <w:r w:rsidR="00622A9C" w:rsidRPr="00C646C3">
        <w:rPr>
          <w:bCs/>
        </w:rPr>
        <w:t xml:space="preserve">caused </w:t>
      </w:r>
      <w:r w:rsidRPr="00C646C3">
        <w:rPr>
          <w:bCs/>
        </w:rPr>
        <w:t xml:space="preserve">these demographic shifts, and what was the impact on </w:t>
      </w:r>
    </w:p>
    <w:p w:rsidR="00C646C3" w:rsidRDefault="009413FF" w:rsidP="00080F01">
      <w:pPr>
        <w:spacing w:before="100" w:beforeAutospacing="1" w:after="100" w:afterAutospacing="1"/>
        <w:outlineLvl w:val="1"/>
        <w:rPr>
          <w:bCs/>
        </w:rPr>
      </w:pPr>
      <w:r w:rsidRPr="00C646C3">
        <w:rPr>
          <w:bCs/>
        </w:rPr>
        <w:t>c</w:t>
      </w:r>
      <w:r w:rsidR="00080F01" w:rsidRPr="00C646C3">
        <w:rPr>
          <w:bCs/>
        </w:rPr>
        <w:t xml:space="preserve">olleges and universities?  A major factor in the increase in racial and ethnic minorities </w:t>
      </w:r>
    </w:p>
    <w:p w:rsidR="00C646C3" w:rsidRDefault="00080F01" w:rsidP="00180189">
      <w:pPr>
        <w:spacing w:before="100" w:beforeAutospacing="1" w:after="100" w:afterAutospacing="1"/>
        <w:outlineLvl w:val="1"/>
      </w:pPr>
      <w:r w:rsidRPr="00C646C3">
        <w:rPr>
          <w:bCs/>
        </w:rPr>
        <w:t xml:space="preserve">was a rise in the number of immigrants. </w:t>
      </w:r>
      <w:r w:rsidR="00180189" w:rsidRPr="00C646C3">
        <w:rPr>
          <w:bCs/>
        </w:rPr>
        <w:t xml:space="preserve">  </w:t>
      </w:r>
      <w:r w:rsidR="00180189" w:rsidRPr="00C646C3">
        <w:t>From 1960 to 20</w:t>
      </w:r>
      <w:r w:rsidR="00CB7722" w:rsidRPr="00C646C3">
        <w:t>1</w:t>
      </w:r>
      <w:r w:rsidR="00180189" w:rsidRPr="00C646C3">
        <w:t xml:space="preserve">0, the foreign-born population </w:t>
      </w:r>
    </w:p>
    <w:p w:rsidR="00C646C3" w:rsidRDefault="00180189" w:rsidP="00080F01">
      <w:pPr>
        <w:spacing w:before="100" w:beforeAutospacing="1" w:after="100" w:afterAutospacing="1"/>
        <w:outlineLvl w:val="1"/>
        <w:rPr>
          <w:color w:val="000000" w:themeColor="text1"/>
        </w:rPr>
      </w:pPr>
      <w:r w:rsidRPr="00C646C3">
        <w:t>of the U.S. rose from 9.7 million to</w:t>
      </w:r>
      <w:r w:rsidR="00C3218C" w:rsidRPr="00C646C3">
        <w:t xml:space="preserve"> 40</w:t>
      </w:r>
      <w:r w:rsidR="00D06C76" w:rsidRPr="00C646C3">
        <w:t xml:space="preserve"> </w:t>
      </w:r>
      <w:r w:rsidR="00B85262" w:rsidRPr="00C646C3">
        <w:t xml:space="preserve">  </w:t>
      </w:r>
      <w:r w:rsidRPr="00C646C3">
        <w:t>million (</w:t>
      </w:r>
      <w:r w:rsidR="00CB7722" w:rsidRPr="00C646C3">
        <w:t>13</w:t>
      </w:r>
      <w:r w:rsidRPr="00C646C3">
        <w:t xml:space="preserve">% of the total). </w:t>
      </w:r>
      <w:r w:rsidR="00080F01" w:rsidRPr="00C646C3">
        <w:t xml:space="preserve">  </w:t>
      </w:r>
      <w:r w:rsidR="00080F01" w:rsidRPr="00C646C3">
        <w:rPr>
          <w:color w:val="000000" w:themeColor="text1"/>
        </w:rPr>
        <w:t xml:space="preserve">A statistic that is sure </w:t>
      </w:r>
    </w:p>
    <w:p w:rsidR="00C646C3" w:rsidRDefault="00080F01" w:rsidP="00C646C3">
      <w:pPr>
        <w:spacing w:before="100" w:beforeAutospacing="1" w:after="100" w:afterAutospacing="1"/>
        <w:outlineLvl w:val="1"/>
        <w:rPr>
          <w:color w:val="000000" w:themeColor="text1"/>
        </w:rPr>
      </w:pPr>
      <w:r w:rsidRPr="00C646C3">
        <w:rPr>
          <w:color w:val="000000" w:themeColor="text1"/>
        </w:rPr>
        <w:t>to have future relevance for higher education is that 2</w:t>
      </w:r>
      <w:r w:rsidR="00CB7722" w:rsidRPr="00C646C3">
        <w:rPr>
          <w:color w:val="000000" w:themeColor="text1"/>
        </w:rPr>
        <w:t>4</w:t>
      </w:r>
      <w:r w:rsidRPr="00C646C3">
        <w:rPr>
          <w:color w:val="000000" w:themeColor="text1"/>
        </w:rPr>
        <w:t xml:space="preserve"> % of the immigrant </w:t>
      </w:r>
      <w:r w:rsidR="00F63CF0" w:rsidRPr="00C646C3">
        <w:rPr>
          <w:color w:val="000000" w:themeColor="text1"/>
        </w:rPr>
        <w:t>population is</w:t>
      </w:r>
      <w:r w:rsidRPr="00C646C3">
        <w:rPr>
          <w:color w:val="000000" w:themeColor="text1"/>
        </w:rPr>
        <w:t xml:space="preserve"> </w:t>
      </w:r>
    </w:p>
    <w:p w:rsidR="007E394A" w:rsidRDefault="00F63CF0" w:rsidP="007E394A">
      <w:pPr>
        <w:spacing w:before="100" w:beforeAutospacing="1" w:after="100" w:afterAutospacing="1"/>
        <w:outlineLvl w:val="1"/>
        <w:rPr>
          <w:color w:val="000000" w:themeColor="text1"/>
        </w:rPr>
      </w:pPr>
      <w:r w:rsidRPr="00C646C3">
        <w:rPr>
          <w:color w:val="000000" w:themeColor="text1"/>
        </w:rPr>
        <w:t xml:space="preserve">under </w:t>
      </w:r>
      <w:r w:rsidR="00CB7722" w:rsidRPr="00C646C3">
        <w:rPr>
          <w:color w:val="000000" w:themeColor="text1"/>
        </w:rPr>
        <w:t xml:space="preserve">18 years old. </w:t>
      </w:r>
    </w:p>
    <w:p w:rsidR="00CB7722" w:rsidRPr="007E394A" w:rsidRDefault="00CB7722" w:rsidP="007E394A">
      <w:pPr>
        <w:spacing w:before="100" w:beforeAutospacing="1" w:after="100" w:afterAutospacing="1"/>
        <w:outlineLvl w:val="1"/>
        <w:rPr>
          <w:color w:val="000000" w:themeColor="text1"/>
        </w:rPr>
      </w:pPr>
      <w:proofErr w:type="gramStart"/>
      <w:r w:rsidRPr="00C646C3">
        <w:t>(</w:t>
      </w:r>
      <w:r w:rsidR="007E394A">
        <w:t xml:space="preserve"> see</w:t>
      </w:r>
      <w:proofErr w:type="gramEnd"/>
      <w:r w:rsidR="007E394A">
        <w:t xml:space="preserve"> </w:t>
      </w:r>
      <w:hyperlink r:id="rId13" w:history="1">
        <w:r w:rsidRPr="00C646C3">
          <w:rPr>
            <w:rStyle w:val="Hyperlink"/>
          </w:rPr>
          <w:t>http://www.census.gov/prod/2012pubs/acs-19.pdf</w:t>
        </w:r>
      </w:hyperlink>
      <w:r w:rsidRPr="00C646C3">
        <w:t xml:space="preserve"> </w:t>
      </w:r>
      <w:r w:rsidR="007E394A">
        <w:t>.</w:t>
      </w:r>
      <w:r w:rsidRPr="00C646C3">
        <w:t xml:space="preserve">The Foreign-Born Population in the </w:t>
      </w:r>
    </w:p>
    <w:p w:rsidR="00CB7722" w:rsidRPr="00C646C3" w:rsidRDefault="00CB7722" w:rsidP="00CB7722"/>
    <w:p w:rsidR="00CB7722" w:rsidRPr="00C646C3" w:rsidRDefault="00CB7722" w:rsidP="00CB7722">
      <w:r w:rsidRPr="00C646C3">
        <w:t>United States: 2010, Elizabeth M. Grieco et al., issued May, 2012)</w:t>
      </w:r>
    </w:p>
    <w:p w:rsidR="00C646C3" w:rsidRDefault="00D9483C" w:rsidP="00080F01">
      <w:pPr>
        <w:spacing w:before="100" w:beforeAutospacing="1" w:after="100" w:afterAutospacing="1"/>
        <w:outlineLvl w:val="1"/>
      </w:pPr>
      <w:r w:rsidRPr="00C646C3">
        <w:t xml:space="preserve">This suggests that our institutions </w:t>
      </w:r>
      <w:r w:rsidR="00CB7722" w:rsidRPr="00C646C3">
        <w:t>w</w:t>
      </w:r>
      <w:r w:rsidR="00F63CF0" w:rsidRPr="00C646C3">
        <w:t>ill</w:t>
      </w:r>
      <w:r w:rsidRPr="00C646C3">
        <w:t xml:space="preserve"> continue in coming years to enroll significant </w:t>
      </w:r>
    </w:p>
    <w:p w:rsidR="00C646C3" w:rsidRDefault="00D9483C" w:rsidP="00080F01">
      <w:pPr>
        <w:spacing w:before="100" w:beforeAutospacing="1" w:after="100" w:afterAutospacing="1"/>
        <w:outlineLvl w:val="1"/>
      </w:pPr>
      <w:r w:rsidRPr="00C646C3">
        <w:t xml:space="preserve">numbers </w:t>
      </w:r>
      <w:r w:rsidR="00F63CF0" w:rsidRPr="00C646C3">
        <w:t>of students</w:t>
      </w:r>
      <w:r w:rsidRPr="00C646C3">
        <w:t xml:space="preserve"> who are the first</w:t>
      </w:r>
      <w:r w:rsidR="00622A9C" w:rsidRPr="00C646C3">
        <w:t xml:space="preserve"> </w:t>
      </w:r>
      <w:r w:rsidR="00F63CF0" w:rsidRPr="00C646C3">
        <w:t>generation in</w:t>
      </w:r>
      <w:r w:rsidRPr="00C646C3">
        <w:t xml:space="preserve"> their </w:t>
      </w:r>
      <w:r w:rsidR="00622A9C" w:rsidRPr="00C646C3">
        <w:t xml:space="preserve">family </w:t>
      </w:r>
      <w:r w:rsidRPr="00C646C3">
        <w:t xml:space="preserve">to enter postsecondary </w:t>
      </w:r>
    </w:p>
    <w:p w:rsidR="00C646C3" w:rsidRDefault="00D9483C" w:rsidP="00080F01">
      <w:pPr>
        <w:spacing w:before="100" w:beforeAutospacing="1" w:after="100" w:afterAutospacing="1"/>
        <w:outlineLvl w:val="1"/>
      </w:pPr>
      <w:r w:rsidRPr="00C646C3">
        <w:t>education.</w:t>
      </w:r>
      <w:r w:rsidR="00C646C3">
        <w:t xml:space="preserve"> </w:t>
      </w:r>
      <w:r w:rsidR="00180189" w:rsidRPr="00C646C3">
        <w:t>In addition</w:t>
      </w:r>
      <w:r w:rsidR="00C646C3">
        <w:t xml:space="preserve"> to</w:t>
      </w:r>
      <w:r w:rsidR="00080F01" w:rsidRPr="00C646C3">
        <w:t xml:space="preserve"> increasing their numbers, minorities </w:t>
      </w:r>
      <w:r w:rsidR="00713FF4" w:rsidRPr="00C646C3">
        <w:t xml:space="preserve">expanded </w:t>
      </w:r>
      <w:r w:rsidR="00080F01" w:rsidRPr="00C646C3">
        <w:t xml:space="preserve">their </w:t>
      </w:r>
      <w:r w:rsidR="00713FF4" w:rsidRPr="00C646C3">
        <w:t xml:space="preserve">share of the </w:t>
      </w:r>
    </w:p>
    <w:p w:rsidR="00C646C3" w:rsidRDefault="00180189" w:rsidP="00180189">
      <w:pPr>
        <w:spacing w:before="100" w:beforeAutospacing="1" w:after="100" w:afterAutospacing="1"/>
        <w:outlineLvl w:val="1"/>
      </w:pPr>
      <w:r w:rsidRPr="00C646C3">
        <w:rPr>
          <w:bCs/>
        </w:rPr>
        <w:t>total population:</w:t>
      </w:r>
      <w:r w:rsidRPr="00C646C3">
        <w:t xml:space="preserve"> From 1</w:t>
      </w:r>
      <w:r w:rsidR="00CB7722" w:rsidRPr="00C646C3">
        <w:t xml:space="preserve">1% </w:t>
      </w:r>
      <w:r w:rsidRPr="00C646C3">
        <w:t>in 1960</w:t>
      </w:r>
      <w:r w:rsidR="00D9483C" w:rsidRPr="00C646C3">
        <w:t xml:space="preserve"> </w:t>
      </w:r>
      <w:r w:rsidRPr="00C646C3">
        <w:t xml:space="preserve">the share of the U.S. population counted in a </w:t>
      </w:r>
    </w:p>
    <w:p w:rsidR="00CB7722" w:rsidRPr="00C646C3" w:rsidRDefault="00180189" w:rsidP="00CB7722">
      <w:pPr>
        <w:spacing w:before="100" w:beforeAutospacing="1" w:after="100" w:afterAutospacing="1"/>
        <w:outlineLvl w:val="1"/>
      </w:pPr>
      <w:r w:rsidRPr="00C646C3">
        <w:t xml:space="preserve">minority group </w:t>
      </w:r>
      <w:r w:rsidR="00080F01" w:rsidRPr="00C646C3">
        <w:t xml:space="preserve">climbed in each decade to </w:t>
      </w:r>
      <w:r w:rsidR="00D9483C" w:rsidRPr="00C646C3">
        <w:t>reach</w:t>
      </w:r>
      <w:r w:rsidR="00080F01" w:rsidRPr="00C646C3">
        <w:t xml:space="preserve"> more than </w:t>
      </w:r>
      <w:r w:rsidR="00CB7722" w:rsidRPr="00C646C3">
        <w:t xml:space="preserve">28% </w:t>
      </w:r>
      <w:r w:rsidRPr="00C646C3">
        <w:t xml:space="preserve">in 2010. </w:t>
      </w:r>
      <w:r w:rsidR="00CB7722" w:rsidRPr="00C646C3">
        <w:t>(</w:t>
      </w:r>
      <w:hyperlink r:id="rId14" w:history="1">
        <w:r w:rsidR="00CB7722" w:rsidRPr="00C646C3">
          <w:rPr>
            <w:rStyle w:val="Hyperlink"/>
          </w:rPr>
          <w:t>http://factfinder2.census.gov/faces/tableservices/jsf/pages/productview.xhtml?pid=DEC_10_SF1_QTP3&amp;prodType=table</w:t>
        </w:r>
      </w:hyperlink>
      <w:r w:rsidR="00CB7722" w:rsidRPr="00C646C3">
        <w:t xml:space="preserve">  Race and Hispanic or Latino Origin: 2010 Census )</w:t>
      </w:r>
    </w:p>
    <w:p w:rsidR="00C646C3" w:rsidRDefault="00180189" w:rsidP="00180189">
      <w:pPr>
        <w:spacing w:before="100" w:beforeAutospacing="1" w:after="100" w:afterAutospacing="1"/>
        <w:outlineLvl w:val="1"/>
      </w:pPr>
      <w:r w:rsidRPr="00C646C3">
        <w:t xml:space="preserve">As </w:t>
      </w:r>
      <w:r w:rsidR="00080F01" w:rsidRPr="00C646C3">
        <w:t>an</w:t>
      </w:r>
      <w:r w:rsidRPr="00C646C3">
        <w:t xml:space="preserve"> article from the </w:t>
      </w:r>
      <w:r w:rsidR="00D9483C" w:rsidRPr="00C646C3">
        <w:t xml:space="preserve">U.S. Bureau of the </w:t>
      </w:r>
      <w:r w:rsidRPr="00C646C3">
        <w:t>Census</w:t>
      </w:r>
      <w:r w:rsidR="00D9483C" w:rsidRPr="00C646C3">
        <w:t xml:space="preserve"> </w:t>
      </w:r>
      <w:r w:rsidR="00021887" w:rsidRPr="00C646C3">
        <w:t>observes</w:t>
      </w:r>
      <w:r w:rsidR="00F63CF0" w:rsidRPr="00C646C3">
        <w:t>, “</w:t>
      </w:r>
      <w:r w:rsidRPr="00C646C3">
        <w:t xml:space="preserve">While non-Hispanic white </w:t>
      </w:r>
    </w:p>
    <w:p w:rsidR="00C646C3" w:rsidRDefault="00180189" w:rsidP="00180189">
      <w:pPr>
        <w:spacing w:before="100" w:beforeAutospacing="1" w:after="100" w:afterAutospacing="1"/>
        <w:outlineLvl w:val="1"/>
      </w:pPr>
      <w:r w:rsidRPr="00C646C3">
        <w:t xml:space="preserve">alone population is still numerically and proportionally the largest majority racial and </w:t>
      </w:r>
    </w:p>
    <w:p w:rsidR="00C646C3" w:rsidRDefault="00180189" w:rsidP="00180189">
      <w:pPr>
        <w:spacing w:before="100" w:beforeAutospacing="1" w:after="100" w:afterAutospacing="1"/>
        <w:outlineLvl w:val="1"/>
      </w:pPr>
      <w:r w:rsidRPr="00C646C3">
        <w:t>ethnic group in the US, it is also growing at the slowest rate</w:t>
      </w:r>
      <w:r w:rsidR="00080F01" w:rsidRPr="00C646C3">
        <w:t xml:space="preserve">.” </w:t>
      </w:r>
      <w:r w:rsidRPr="00C646C3">
        <w:t xml:space="preserve"> </w:t>
      </w:r>
      <w:r w:rsidRPr="00C646C3">
        <w:rPr>
          <w:bCs/>
        </w:rPr>
        <w:t xml:space="preserve"> </w:t>
      </w:r>
      <w:r w:rsidRPr="00C646C3">
        <w:t>Data show</w:t>
      </w:r>
      <w:r w:rsidR="00021887" w:rsidRPr="00C646C3">
        <w:t xml:space="preserve"> </w:t>
      </w:r>
      <w:r w:rsidR="00F63CF0" w:rsidRPr="00C646C3">
        <w:t>that from</w:t>
      </w:r>
      <w:r w:rsidRPr="00C646C3">
        <w:t xml:space="preserve"> 2000 </w:t>
      </w:r>
    </w:p>
    <w:p w:rsidR="00463A86" w:rsidRDefault="00180189" w:rsidP="00D9483C">
      <w:pPr>
        <w:spacing w:before="100" w:beforeAutospacing="1" w:after="100" w:afterAutospacing="1"/>
        <w:outlineLvl w:val="1"/>
      </w:pPr>
      <w:r w:rsidRPr="00C646C3">
        <w:t xml:space="preserve">to 2010, the Hispanic and Asian-American populations </w:t>
      </w:r>
      <w:r w:rsidR="00CD581D">
        <w:t xml:space="preserve">both </w:t>
      </w:r>
      <w:r w:rsidRPr="00C646C3">
        <w:t>increased 43</w:t>
      </w:r>
      <w:r w:rsidR="00CD581D">
        <w:t xml:space="preserve">%, </w:t>
      </w:r>
      <w:r w:rsidRPr="00C646C3">
        <w:t xml:space="preserve">and the </w:t>
      </w:r>
    </w:p>
    <w:p w:rsidR="00180189" w:rsidRPr="00CD581D" w:rsidRDefault="00180189" w:rsidP="00D9483C">
      <w:pPr>
        <w:spacing w:before="100" w:beforeAutospacing="1" w:after="100" w:afterAutospacing="1"/>
        <w:outlineLvl w:val="1"/>
      </w:pPr>
      <w:r w:rsidRPr="00C646C3">
        <w:lastRenderedPageBreak/>
        <w:t>African</w:t>
      </w:r>
      <w:r w:rsidR="00021887" w:rsidRPr="00C646C3">
        <w:t xml:space="preserve"> </w:t>
      </w:r>
      <w:r w:rsidRPr="00C646C3">
        <w:t xml:space="preserve">American population increased  12.3%. </w:t>
      </w:r>
      <w:r w:rsidR="000840FA" w:rsidRPr="00C646C3">
        <w:t>(</w:t>
      </w:r>
      <w:hyperlink r:id="rId15" w:history="1">
        <w:r w:rsidR="000840FA" w:rsidRPr="00C646C3">
          <w:rPr>
            <w:rStyle w:val="Hyperlink"/>
          </w:rPr>
          <w:t>http://www.census.gov/prod/cen2010/briefs/c2010br-02.pdf</w:t>
        </w:r>
      </w:hyperlink>
      <w:r w:rsidR="000840FA" w:rsidRPr="00C646C3">
        <w:rPr>
          <w:bCs/>
        </w:rPr>
        <w:t xml:space="preserve">  “Overview of Race and Hispanic Origin” </w:t>
      </w:r>
      <w:r w:rsidR="000840FA" w:rsidRPr="00C646C3">
        <w:t>p.22)</w:t>
      </w:r>
    </w:p>
    <w:p w:rsidR="00180189" w:rsidRPr="00C646C3" w:rsidRDefault="00180189" w:rsidP="005956CA">
      <w:pPr>
        <w:spacing w:line="360" w:lineRule="auto"/>
      </w:pPr>
    </w:p>
    <w:p w:rsidR="00F72EEC" w:rsidRPr="00C646C3" w:rsidRDefault="00813720" w:rsidP="00F72EEC">
      <w:pPr>
        <w:spacing w:line="360" w:lineRule="auto"/>
        <w:rPr>
          <w:b/>
        </w:rPr>
      </w:pPr>
      <w:r w:rsidRPr="00C646C3">
        <w:rPr>
          <w:b/>
        </w:rPr>
        <w:t xml:space="preserve">Higher </w:t>
      </w:r>
      <w:r w:rsidR="00A06DC5" w:rsidRPr="00C646C3">
        <w:rPr>
          <w:b/>
        </w:rPr>
        <w:t>E</w:t>
      </w:r>
      <w:r w:rsidRPr="00C646C3">
        <w:rPr>
          <w:b/>
        </w:rPr>
        <w:t xml:space="preserve">ducation </w:t>
      </w:r>
      <w:r w:rsidR="00A06DC5" w:rsidRPr="00C646C3">
        <w:rPr>
          <w:b/>
        </w:rPr>
        <w:t>D</w:t>
      </w:r>
      <w:r w:rsidRPr="00C646C3">
        <w:rPr>
          <w:b/>
        </w:rPr>
        <w:t>emographics</w:t>
      </w:r>
      <w:r w:rsidR="001C6FF0" w:rsidRPr="00C646C3">
        <w:rPr>
          <w:b/>
        </w:rPr>
        <w:t>.</w:t>
      </w:r>
    </w:p>
    <w:p w:rsidR="00F72EEC" w:rsidRPr="00C646C3" w:rsidRDefault="00D9483C" w:rsidP="00D9483C">
      <w:pPr>
        <w:spacing w:line="360" w:lineRule="auto"/>
        <w:ind w:firstLine="720"/>
      </w:pPr>
      <w:r w:rsidRPr="00C646C3">
        <w:t>The shifts</w:t>
      </w:r>
      <w:r w:rsidR="00080F01" w:rsidRPr="00C646C3">
        <w:t xml:space="preserve"> in our</w:t>
      </w:r>
      <w:r w:rsidRPr="00C646C3">
        <w:t xml:space="preserve"> national</w:t>
      </w:r>
      <w:r w:rsidR="00080F01" w:rsidRPr="00C646C3">
        <w:t xml:space="preserve"> population have translated into major changes in the demographic profile of our campuses</w:t>
      </w:r>
      <w:r w:rsidR="00713FF4" w:rsidRPr="00C646C3">
        <w:t>. The make-up of student enrollment changed dramatically in the last four decades of the 20</w:t>
      </w:r>
      <w:r w:rsidR="00713FF4" w:rsidRPr="00C646C3">
        <w:rPr>
          <w:vertAlign w:val="superscript"/>
        </w:rPr>
        <w:t>th</w:t>
      </w:r>
      <w:r w:rsidR="00713FF4" w:rsidRPr="00C646C3">
        <w:t xml:space="preserve"> Century</w:t>
      </w:r>
      <w:r w:rsidR="00AC4704">
        <w:t xml:space="preserve"> and the first decade of the 21</w:t>
      </w:r>
      <w:r w:rsidR="00AC4704" w:rsidRPr="00AC4704">
        <w:rPr>
          <w:vertAlign w:val="superscript"/>
        </w:rPr>
        <w:t>st</w:t>
      </w:r>
      <w:r w:rsidR="00AC4704">
        <w:t xml:space="preserve"> Century</w:t>
      </w:r>
      <w:r w:rsidR="00713FF4" w:rsidRPr="00C646C3">
        <w:t xml:space="preserve">, </w:t>
      </w:r>
      <w:r w:rsidR="008B0B6E" w:rsidRPr="00C646C3">
        <w:t>as</w:t>
      </w:r>
      <w:r w:rsidR="00BA51F1" w:rsidRPr="00C646C3">
        <w:t xml:space="preserve"> </w:t>
      </w:r>
      <w:r w:rsidR="008B0B6E" w:rsidRPr="00C646C3">
        <w:t>U.S. campuses reported higher proportions of women, minorities and</w:t>
      </w:r>
      <w:r w:rsidR="00180189" w:rsidRPr="00C646C3">
        <w:t xml:space="preserve"> </w:t>
      </w:r>
      <w:r w:rsidR="004C2233" w:rsidRPr="00C646C3">
        <w:t>o</w:t>
      </w:r>
      <w:r w:rsidR="00A27E84" w:rsidRPr="00C646C3">
        <w:t>lder</w:t>
      </w:r>
      <w:r w:rsidR="008B0B6E" w:rsidRPr="00C646C3">
        <w:t>, non-traditional students</w:t>
      </w:r>
      <w:r w:rsidR="00813720" w:rsidRPr="00C646C3">
        <w:t>.</w:t>
      </w:r>
      <w:r w:rsidRPr="00C646C3">
        <w:t xml:space="preserve"> </w:t>
      </w:r>
      <w:r w:rsidR="00F63CF0" w:rsidRPr="00C646C3">
        <w:t>The “</w:t>
      </w:r>
      <w:r w:rsidR="004C2233" w:rsidRPr="00C646C3">
        <w:t xml:space="preserve">Snapshot,” </w:t>
      </w:r>
      <w:proofErr w:type="gramStart"/>
      <w:r w:rsidR="007E394A">
        <w:t>( put</w:t>
      </w:r>
      <w:proofErr w:type="gramEnd"/>
      <w:r w:rsidR="007E394A">
        <w:t xml:space="preserve"> </w:t>
      </w:r>
      <w:r w:rsidR="006D3799">
        <w:t xml:space="preserve">snapshot  here) </w:t>
      </w:r>
      <w:r w:rsidR="00F63CF0" w:rsidRPr="00C646C3">
        <w:t xml:space="preserve"> illustrates</w:t>
      </w:r>
      <w:r w:rsidR="004B1040" w:rsidRPr="00C646C3">
        <w:t xml:space="preserve"> the presence of racial and ethnic minorities and women on campus in 1976, when I received my PhD, and compares this with their presence 34 years later. </w:t>
      </w:r>
    </w:p>
    <w:p w:rsidR="00AC4704" w:rsidRDefault="00F72EEC" w:rsidP="00AC4704">
      <w:pPr>
        <w:ind w:firstLine="720"/>
      </w:pPr>
      <w:r w:rsidRPr="00AC4704">
        <w:rPr>
          <w:b/>
        </w:rPr>
        <w:t>Women</w:t>
      </w:r>
      <w:r w:rsidR="00AC4704" w:rsidRPr="00AC4704">
        <w:rPr>
          <w:b/>
        </w:rPr>
        <w:t>.</w:t>
      </w:r>
      <w:r w:rsidRPr="00C646C3">
        <w:t xml:space="preserve"> </w:t>
      </w:r>
      <w:r w:rsidR="00AC4704">
        <w:t xml:space="preserve"> Females </w:t>
      </w:r>
      <w:r w:rsidRPr="00C646C3">
        <w:t>not only became</w:t>
      </w:r>
      <w:r w:rsidR="004B1040" w:rsidRPr="00C646C3">
        <w:t xml:space="preserve"> the majority on campus; they went from 34 % </w:t>
      </w:r>
    </w:p>
    <w:p w:rsidR="00AC4704" w:rsidRDefault="00AC4704" w:rsidP="00AC4704"/>
    <w:p w:rsidR="00463A86" w:rsidRDefault="004B1040" w:rsidP="00AC4704">
      <w:pPr>
        <w:rPr>
          <w:bCs/>
        </w:rPr>
      </w:pPr>
      <w:r w:rsidRPr="00C646C3">
        <w:t>of post baccalaureate st</w:t>
      </w:r>
      <w:r w:rsidR="00AC4704">
        <w:t>udents in 1970, to 59 % in 2009</w:t>
      </w:r>
      <w:r w:rsidR="006D3799">
        <w:t>.</w:t>
      </w:r>
      <w:r w:rsidR="00AC4704">
        <w:t xml:space="preserve"> </w:t>
      </w:r>
      <w:r w:rsidR="006D3799">
        <w:rPr>
          <w:bCs/>
          <w:color w:val="000000"/>
        </w:rPr>
        <w:t>A</w:t>
      </w:r>
      <w:r w:rsidR="00AC4704">
        <w:rPr>
          <w:bCs/>
          <w:color w:val="000000"/>
        </w:rPr>
        <w:t>ll women--</w:t>
      </w:r>
      <w:r w:rsidR="00813720" w:rsidRPr="00C646C3">
        <w:rPr>
          <w:bCs/>
        </w:rPr>
        <w:t xml:space="preserve">including women </w:t>
      </w:r>
    </w:p>
    <w:p w:rsidR="00463A86" w:rsidRDefault="00463A86" w:rsidP="00AC4704">
      <w:pPr>
        <w:rPr>
          <w:bCs/>
        </w:rPr>
      </w:pPr>
    </w:p>
    <w:p w:rsidR="00463A86" w:rsidRDefault="00813720" w:rsidP="00463A86">
      <w:pPr>
        <w:rPr>
          <w:bCs/>
        </w:rPr>
      </w:pPr>
      <w:r w:rsidRPr="00C646C3">
        <w:rPr>
          <w:bCs/>
        </w:rPr>
        <w:t>of color</w:t>
      </w:r>
      <w:r w:rsidR="00AC4704">
        <w:rPr>
          <w:bCs/>
        </w:rPr>
        <w:t>--</w:t>
      </w:r>
      <w:r w:rsidRPr="00C646C3">
        <w:rPr>
          <w:bCs/>
        </w:rPr>
        <w:t xml:space="preserve"> have been increasing the number and share of degrees they receive at all levels</w:t>
      </w:r>
      <w:r w:rsidR="00F72EEC" w:rsidRPr="00C646C3">
        <w:rPr>
          <w:bCs/>
        </w:rPr>
        <w:t>.</w:t>
      </w:r>
      <w:r w:rsidR="00651EC9" w:rsidRPr="00C646C3">
        <w:rPr>
          <w:bCs/>
        </w:rPr>
        <w:t xml:space="preserve"> </w:t>
      </w:r>
      <w:r w:rsidR="00E92AD8" w:rsidRPr="00C646C3">
        <w:rPr>
          <w:bCs/>
        </w:rPr>
        <w:t xml:space="preserve"> </w:t>
      </w:r>
    </w:p>
    <w:p w:rsidR="00463A86" w:rsidRDefault="00463A86" w:rsidP="00463A86">
      <w:pPr>
        <w:rPr>
          <w:bCs/>
        </w:rPr>
      </w:pPr>
    </w:p>
    <w:p w:rsidR="00463A86" w:rsidRPr="00AC4704" w:rsidRDefault="00463A86" w:rsidP="00463A86">
      <w:pPr>
        <w:rPr>
          <w:bCs/>
          <w:color w:val="000000"/>
        </w:rPr>
      </w:pPr>
      <w:r w:rsidRPr="00C646C3">
        <w:t>(</w:t>
      </w:r>
      <w:hyperlink r:id="rId16" w:history="1">
        <w:r w:rsidRPr="00C646C3">
          <w:rPr>
            <w:rStyle w:val="Hyperlink"/>
          </w:rPr>
          <w:t>http://nces.ed.gov/programs/digest/d11/tables/dt11_215.asp</w:t>
        </w:r>
      </w:hyperlink>
      <w:r w:rsidR="006D3799">
        <w:t xml:space="preserve">, Table 215 shows </w:t>
      </w:r>
      <w:r w:rsidRPr="00AC4704">
        <w:rPr>
          <w:bCs/>
          <w:color w:val="000000"/>
        </w:rPr>
        <w:t xml:space="preserve">Total  </w:t>
      </w:r>
    </w:p>
    <w:p w:rsidR="00463A86" w:rsidRDefault="00463A86" w:rsidP="00463A86">
      <w:pPr>
        <w:rPr>
          <w:bCs/>
          <w:color w:val="000000"/>
        </w:rPr>
      </w:pPr>
      <w:r w:rsidRPr="00AC4704">
        <w:rPr>
          <w:bCs/>
          <w:color w:val="000000"/>
        </w:rPr>
        <w:t>Postbaccalaureate Fall enrollment in degree-granting institutions, by attendance status, sex of student, and control of institution: 1967 through 2010 )</w:t>
      </w:r>
    </w:p>
    <w:p w:rsidR="00D61945" w:rsidRPr="00C646C3" w:rsidRDefault="00D61945" w:rsidP="00463A86">
      <w:pPr>
        <w:rPr>
          <w:bCs/>
        </w:rPr>
      </w:pPr>
      <w:r w:rsidRPr="00C646C3">
        <w:rPr>
          <w:bCs/>
        </w:rPr>
        <w:t xml:space="preserve">  (</w:t>
      </w:r>
      <w:hyperlink r:id="rId17" w:history="1">
        <w:r w:rsidRPr="00C646C3">
          <w:rPr>
            <w:rStyle w:val="Hyperlink"/>
          </w:rPr>
          <w:t>www.nces.ed.gov/programs/coe/tables/table-dcd-2.asp</w:t>
        </w:r>
      </w:hyperlink>
      <w:r w:rsidRPr="00C646C3">
        <w:rPr>
          <w:bCs/>
        </w:rPr>
        <w:t xml:space="preserve">  The Condition of Education 2012)</w:t>
      </w:r>
    </w:p>
    <w:p w:rsidR="00AC4704" w:rsidRDefault="00AC4704" w:rsidP="00D61945">
      <w:pPr>
        <w:spacing w:line="360" w:lineRule="auto"/>
        <w:ind w:firstLine="720"/>
        <w:rPr>
          <w:bCs/>
        </w:rPr>
      </w:pPr>
    </w:p>
    <w:p w:rsidR="00D61945" w:rsidRPr="00C646C3" w:rsidRDefault="00D61945" w:rsidP="00D61945">
      <w:pPr>
        <w:spacing w:line="360" w:lineRule="auto"/>
        <w:ind w:firstLine="720"/>
        <w:rPr>
          <w:bCs/>
        </w:rPr>
      </w:pPr>
      <w:r w:rsidRPr="00C646C3">
        <w:rPr>
          <w:bCs/>
        </w:rPr>
        <w:t xml:space="preserve">But despite </w:t>
      </w:r>
      <w:r w:rsidR="000840FA" w:rsidRPr="00C646C3">
        <w:rPr>
          <w:bCs/>
        </w:rPr>
        <w:t>earning more</w:t>
      </w:r>
      <w:r w:rsidRPr="00C646C3">
        <w:rPr>
          <w:bCs/>
        </w:rPr>
        <w:t xml:space="preserve"> master’s and doctoral degrees over the last decade, women still lag in their representation in the Science, Technology, Engineering and Mathematics (STEM), fields which traditionally been domi</w:t>
      </w:r>
      <w:r w:rsidR="006D3799">
        <w:rPr>
          <w:bCs/>
        </w:rPr>
        <w:t xml:space="preserve">nated by men. Between 1999-and </w:t>
      </w:r>
      <w:r w:rsidRPr="00C646C3">
        <w:rPr>
          <w:bCs/>
        </w:rPr>
        <w:t>2010</w:t>
      </w:r>
      <w:r w:rsidR="00F00766">
        <w:rPr>
          <w:bCs/>
        </w:rPr>
        <w:t xml:space="preserve"> </w:t>
      </w:r>
      <w:r w:rsidRPr="00F00766">
        <w:rPr>
          <w:bCs/>
          <w:color w:val="FF0000"/>
        </w:rPr>
        <w:t xml:space="preserve"> </w:t>
      </w:r>
      <w:r w:rsidRPr="00C646C3">
        <w:rPr>
          <w:bCs/>
        </w:rPr>
        <w:t>the number of women who earned degrees in engineering and related technologies, and in computer and information sciences, increased but, women still received only about a quarter of the degrees awarded.  (</w:t>
      </w:r>
      <w:r w:rsidR="00AC4704">
        <w:rPr>
          <w:bCs/>
        </w:rPr>
        <w:t>The Condition of Education 2012</w:t>
      </w:r>
      <w:r w:rsidR="000840FA">
        <w:rPr>
          <w:bCs/>
        </w:rPr>
        <w:t>, Indicator</w:t>
      </w:r>
      <w:r w:rsidRPr="00C646C3">
        <w:rPr>
          <w:bCs/>
        </w:rPr>
        <w:t xml:space="preserve"> 39, Graduate Fields of Study, etc.) </w:t>
      </w:r>
    </w:p>
    <w:p w:rsidR="00D61945" w:rsidRPr="00C646C3" w:rsidRDefault="00D61945" w:rsidP="00D61945">
      <w:pPr>
        <w:spacing w:line="360" w:lineRule="auto"/>
        <w:ind w:firstLine="720"/>
        <w:rPr>
          <w:bCs/>
        </w:rPr>
      </w:pPr>
      <w:r w:rsidRPr="00C646C3">
        <w:rPr>
          <w:bCs/>
        </w:rPr>
        <w:t xml:space="preserve">However, by analyzing awards of STEM degrees by generation, the U.S. Department of Commerce found signs of hope that more women will secure degrees in these fields in the future.  “What we find is that younger generations of women are more likely to major in STEM fields than are women in previous generations.”  In the Baby </w:t>
      </w:r>
      <w:r w:rsidRPr="00C646C3">
        <w:rPr>
          <w:bCs/>
        </w:rPr>
        <w:lastRenderedPageBreak/>
        <w:t>Boomer generation, born from 1945 to 1964, they found that 26.2 percent of STEM degree-holders were women. In each successive generation, the percent increased, with the highest number for</w:t>
      </w:r>
      <w:r w:rsidR="00AC4704">
        <w:rPr>
          <w:bCs/>
        </w:rPr>
        <w:t xml:space="preserve"> “</w:t>
      </w:r>
      <w:r w:rsidR="000840FA" w:rsidRPr="00C646C3">
        <w:rPr>
          <w:bCs/>
        </w:rPr>
        <w:t>millennial</w:t>
      </w:r>
      <w:r w:rsidRPr="00C646C3">
        <w:rPr>
          <w:bCs/>
        </w:rPr>
        <w:t xml:space="preserve">” born between 1980 and 1984. </w:t>
      </w:r>
    </w:p>
    <w:p w:rsidR="00D61945" w:rsidRPr="00C646C3" w:rsidRDefault="00D61945" w:rsidP="00D61945">
      <w:pPr>
        <w:spacing w:line="360" w:lineRule="auto"/>
        <w:ind w:firstLine="720"/>
      </w:pPr>
      <w:r w:rsidRPr="00C646C3">
        <w:rPr>
          <w:bCs/>
        </w:rPr>
        <w:t>(</w:t>
      </w:r>
      <w:r w:rsidR="000840FA" w:rsidRPr="00C646C3">
        <w:rPr>
          <w:bCs/>
        </w:rPr>
        <w:t>U.S Department</w:t>
      </w:r>
      <w:r w:rsidRPr="00C646C3">
        <w:rPr>
          <w:bCs/>
        </w:rPr>
        <w:t xml:space="preserve"> of Commerce Economic Briefing, April 24</w:t>
      </w:r>
      <w:r w:rsidR="000840FA" w:rsidRPr="00C646C3">
        <w:rPr>
          <w:bCs/>
        </w:rPr>
        <w:t xml:space="preserve">, 2012, </w:t>
      </w:r>
      <w:hyperlink r:id="rId18" w:history="1">
        <w:r w:rsidRPr="00C646C3">
          <w:rPr>
            <w:rStyle w:val="Hyperlink"/>
          </w:rPr>
          <w:t>http://www.esa.doc.gov/print/Blog/2012/04/24/economic-briefing-april-24-2012-stem-across-%E2%80%9Cgenderations%E2%80%9D</w:t>
        </w:r>
      </w:hyperlink>
      <w:r w:rsidRPr="00C646C3">
        <w:t xml:space="preserve"> )</w:t>
      </w:r>
    </w:p>
    <w:p w:rsidR="00D9483C" w:rsidRPr="00C646C3" w:rsidRDefault="00021887" w:rsidP="00021887">
      <w:pPr>
        <w:spacing w:line="360" w:lineRule="auto"/>
        <w:ind w:firstLine="720"/>
        <w:rPr>
          <w:bCs/>
        </w:rPr>
      </w:pPr>
      <w:r w:rsidRPr="00C646C3">
        <w:rPr>
          <w:b/>
          <w:bCs/>
        </w:rPr>
        <w:t>Racial and Ethnic Minorities.</w:t>
      </w:r>
      <w:r w:rsidRPr="00C646C3">
        <w:rPr>
          <w:bCs/>
        </w:rPr>
        <w:t xml:space="preserve"> </w:t>
      </w:r>
      <w:r w:rsidR="00813720" w:rsidRPr="00C646C3">
        <w:rPr>
          <w:bCs/>
        </w:rPr>
        <w:t xml:space="preserve">Between 1990 and 2009, </w:t>
      </w:r>
      <w:r w:rsidR="00D92D1A" w:rsidRPr="00C646C3">
        <w:rPr>
          <w:bCs/>
        </w:rPr>
        <w:t xml:space="preserve">the number </w:t>
      </w:r>
      <w:r w:rsidR="00F63CF0" w:rsidRPr="00C646C3">
        <w:rPr>
          <w:bCs/>
        </w:rPr>
        <w:t>of students</w:t>
      </w:r>
      <w:r w:rsidR="006D3799">
        <w:rPr>
          <w:bCs/>
        </w:rPr>
        <w:t xml:space="preserve"> identified as </w:t>
      </w:r>
      <w:r w:rsidR="00D92D1A" w:rsidRPr="00C646C3">
        <w:rPr>
          <w:bCs/>
        </w:rPr>
        <w:t xml:space="preserve"> racial and ethnic </w:t>
      </w:r>
      <w:r w:rsidR="00813720" w:rsidRPr="00C646C3">
        <w:rPr>
          <w:bCs/>
        </w:rPr>
        <w:t xml:space="preserve">minorities </w:t>
      </w:r>
      <w:r w:rsidR="006D3799">
        <w:rPr>
          <w:bCs/>
        </w:rPr>
        <w:t xml:space="preserve">enrollment </w:t>
      </w:r>
      <w:r w:rsidR="00D92D1A" w:rsidRPr="00C646C3">
        <w:rPr>
          <w:bCs/>
        </w:rPr>
        <w:t xml:space="preserve"> </w:t>
      </w:r>
      <w:r w:rsidR="00813720" w:rsidRPr="00C646C3">
        <w:rPr>
          <w:bCs/>
        </w:rPr>
        <w:t xml:space="preserve">increased from 22 </w:t>
      </w:r>
      <w:r w:rsidR="00F72EEC" w:rsidRPr="00C646C3">
        <w:rPr>
          <w:bCs/>
        </w:rPr>
        <w:t>% t</w:t>
      </w:r>
      <w:r w:rsidR="00813720" w:rsidRPr="00C646C3">
        <w:rPr>
          <w:bCs/>
        </w:rPr>
        <w:t>o 38</w:t>
      </w:r>
      <w:r w:rsidR="00F72EEC" w:rsidRPr="00C646C3">
        <w:rPr>
          <w:bCs/>
        </w:rPr>
        <w:t xml:space="preserve">% </w:t>
      </w:r>
      <w:r w:rsidR="00813720" w:rsidRPr="00C646C3">
        <w:rPr>
          <w:bCs/>
        </w:rPr>
        <w:t>(</w:t>
      </w:r>
      <w:r w:rsidR="00F72EEC" w:rsidRPr="00C646C3">
        <w:rPr>
          <w:bCs/>
        </w:rPr>
        <w:t>NCES, Mini-Digest of Educational Statistics 2010 –March 2011—Thomas D. Snyder</w:t>
      </w:r>
      <w:r w:rsidR="000840FA" w:rsidRPr="00C646C3">
        <w:rPr>
          <w:bCs/>
        </w:rPr>
        <w:t>) Broken</w:t>
      </w:r>
      <w:r w:rsidR="00813720" w:rsidRPr="00C646C3">
        <w:rPr>
          <w:bCs/>
        </w:rPr>
        <w:t xml:space="preserve"> down by racial and ethnic group,</w:t>
      </w:r>
      <w:r w:rsidR="00D762F9" w:rsidRPr="00C646C3">
        <w:rPr>
          <w:bCs/>
        </w:rPr>
        <w:t xml:space="preserve"> </w:t>
      </w:r>
      <w:r w:rsidR="00813720" w:rsidRPr="00C646C3">
        <w:rPr>
          <w:bCs/>
        </w:rPr>
        <w:t xml:space="preserve">the increases were: </w:t>
      </w:r>
    </w:p>
    <w:p w:rsidR="00D9483C" w:rsidRPr="00C646C3" w:rsidRDefault="00813720" w:rsidP="00D9483C">
      <w:pPr>
        <w:pStyle w:val="ListParagraph"/>
        <w:numPr>
          <w:ilvl w:val="0"/>
          <w:numId w:val="19"/>
        </w:numPr>
        <w:spacing w:line="360" w:lineRule="auto"/>
      </w:pPr>
      <w:r w:rsidRPr="00C646C3">
        <w:rPr>
          <w:bCs/>
        </w:rPr>
        <w:t xml:space="preserve">Black: </w:t>
      </w:r>
      <w:r w:rsidR="00F72EEC" w:rsidRPr="00C646C3">
        <w:rPr>
          <w:bCs/>
        </w:rPr>
        <w:t>nine</w:t>
      </w:r>
      <w:r w:rsidRPr="00C646C3">
        <w:rPr>
          <w:bCs/>
        </w:rPr>
        <w:t xml:space="preserve"> percent to 14.3%</w:t>
      </w:r>
      <w:r w:rsidR="001D47CC" w:rsidRPr="00C646C3">
        <w:rPr>
          <w:bCs/>
        </w:rPr>
        <w:t xml:space="preserve">; </w:t>
      </w:r>
    </w:p>
    <w:p w:rsidR="00D9483C" w:rsidRPr="00C646C3" w:rsidRDefault="00813720" w:rsidP="00D9483C">
      <w:pPr>
        <w:pStyle w:val="ListParagraph"/>
        <w:numPr>
          <w:ilvl w:val="0"/>
          <w:numId w:val="19"/>
        </w:numPr>
        <w:spacing w:line="360" w:lineRule="auto"/>
      </w:pPr>
      <w:r w:rsidRPr="00C646C3">
        <w:rPr>
          <w:bCs/>
        </w:rPr>
        <w:t>Hispanic 5.7% to 12.5%</w:t>
      </w:r>
      <w:r w:rsidR="001D47CC" w:rsidRPr="00C646C3">
        <w:rPr>
          <w:bCs/>
        </w:rPr>
        <w:t xml:space="preserve">; </w:t>
      </w:r>
    </w:p>
    <w:p w:rsidR="00D9483C" w:rsidRPr="00C646C3" w:rsidRDefault="001D47CC" w:rsidP="00D9483C">
      <w:pPr>
        <w:pStyle w:val="ListParagraph"/>
        <w:numPr>
          <w:ilvl w:val="0"/>
          <w:numId w:val="19"/>
        </w:numPr>
        <w:spacing w:line="360" w:lineRule="auto"/>
      </w:pPr>
      <w:r w:rsidRPr="00C646C3">
        <w:rPr>
          <w:bCs/>
        </w:rPr>
        <w:t>Asian/Pacific Islander</w:t>
      </w:r>
      <w:r w:rsidR="00813720" w:rsidRPr="00C646C3">
        <w:rPr>
          <w:bCs/>
        </w:rPr>
        <w:t xml:space="preserve"> 4.1 to 6.5%</w:t>
      </w:r>
      <w:r w:rsidRPr="00C646C3">
        <w:rPr>
          <w:bCs/>
        </w:rPr>
        <w:t>;</w:t>
      </w:r>
      <w:r w:rsidR="00F72EEC" w:rsidRPr="00C646C3">
        <w:rPr>
          <w:bCs/>
        </w:rPr>
        <w:t xml:space="preserve"> </w:t>
      </w:r>
      <w:r w:rsidRPr="00C646C3">
        <w:rPr>
          <w:bCs/>
        </w:rPr>
        <w:t xml:space="preserve"> </w:t>
      </w:r>
    </w:p>
    <w:p w:rsidR="00D9483C" w:rsidRPr="00C646C3" w:rsidRDefault="00813720" w:rsidP="00D9483C">
      <w:pPr>
        <w:pStyle w:val="ListParagraph"/>
        <w:numPr>
          <w:ilvl w:val="0"/>
          <w:numId w:val="19"/>
        </w:numPr>
        <w:spacing w:line="360" w:lineRule="auto"/>
      </w:pPr>
      <w:r w:rsidRPr="00C646C3">
        <w:rPr>
          <w:bCs/>
        </w:rPr>
        <w:t>American Indian, etc.</w:t>
      </w:r>
      <w:r w:rsidR="00F63CF0" w:rsidRPr="00C646C3">
        <w:rPr>
          <w:bCs/>
        </w:rPr>
        <w:t>, .</w:t>
      </w:r>
      <w:r w:rsidRPr="00C646C3">
        <w:rPr>
          <w:bCs/>
        </w:rPr>
        <w:t xml:space="preserve">7 to </w:t>
      </w:r>
      <w:r w:rsidR="00F72EEC" w:rsidRPr="00C646C3">
        <w:rPr>
          <w:bCs/>
        </w:rPr>
        <w:t>one percent.</w:t>
      </w:r>
      <w:r w:rsidR="00D92D1A" w:rsidRPr="00C646C3">
        <w:rPr>
          <w:bCs/>
        </w:rPr>
        <w:t xml:space="preserve"> </w:t>
      </w:r>
    </w:p>
    <w:p w:rsidR="005B2047" w:rsidRPr="00C646C3" w:rsidRDefault="001D47CC" w:rsidP="00D9483C">
      <w:pPr>
        <w:spacing w:line="360" w:lineRule="auto"/>
      </w:pPr>
      <w:r w:rsidRPr="00C646C3">
        <w:rPr>
          <w:bCs/>
        </w:rPr>
        <w:t xml:space="preserve">Another way to </w:t>
      </w:r>
      <w:r w:rsidR="00D92D1A" w:rsidRPr="00C646C3">
        <w:rPr>
          <w:bCs/>
        </w:rPr>
        <w:t xml:space="preserve">view this important demographic shift is to </w:t>
      </w:r>
      <w:r w:rsidRPr="00C646C3">
        <w:rPr>
          <w:bCs/>
        </w:rPr>
        <w:t xml:space="preserve">look </w:t>
      </w:r>
      <w:r w:rsidR="00D9483C" w:rsidRPr="00C646C3">
        <w:rPr>
          <w:bCs/>
        </w:rPr>
        <w:t>at</w:t>
      </w:r>
      <w:r w:rsidR="00D92D1A" w:rsidRPr="00C646C3">
        <w:rPr>
          <w:bCs/>
        </w:rPr>
        <w:t xml:space="preserve"> the </w:t>
      </w:r>
      <w:r w:rsidR="00813720" w:rsidRPr="00C646C3">
        <w:rPr>
          <w:bCs/>
        </w:rPr>
        <w:t xml:space="preserve">increase in </w:t>
      </w:r>
      <w:r w:rsidR="00813720" w:rsidRPr="00C646C3">
        <w:rPr>
          <w:bCs/>
          <w:u w:val="single"/>
        </w:rPr>
        <w:t>enrollment</w:t>
      </w:r>
      <w:r w:rsidRPr="00C646C3">
        <w:rPr>
          <w:bCs/>
          <w:u w:val="single"/>
        </w:rPr>
        <w:t xml:space="preserve"> rates</w:t>
      </w:r>
      <w:r w:rsidRPr="00C646C3">
        <w:rPr>
          <w:bCs/>
        </w:rPr>
        <w:t xml:space="preserve"> for  the </w:t>
      </w:r>
      <w:r w:rsidR="00F72EEC" w:rsidRPr="00C646C3">
        <w:rPr>
          <w:bCs/>
        </w:rPr>
        <w:t xml:space="preserve"> traditional </w:t>
      </w:r>
      <w:r w:rsidRPr="00C646C3">
        <w:rPr>
          <w:bCs/>
        </w:rPr>
        <w:t>U.S. college</w:t>
      </w:r>
      <w:r w:rsidR="00F72EEC" w:rsidRPr="00C646C3">
        <w:rPr>
          <w:bCs/>
        </w:rPr>
        <w:t>-</w:t>
      </w:r>
      <w:r w:rsidR="00813720" w:rsidRPr="00C646C3">
        <w:rPr>
          <w:bCs/>
        </w:rPr>
        <w:t>age pop</w:t>
      </w:r>
      <w:r w:rsidRPr="00C646C3">
        <w:rPr>
          <w:bCs/>
        </w:rPr>
        <w:t xml:space="preserve">ulation </w:t>
      </w:r>
      <w:r w:rsidR="00F72EEC" w:rsidRPr="00C646C3">
        <w:rPr>
          <w:bCs/>
        </w:rPr>
        <w:t xml:space="preserve">(18-24 years old) </w:t>
      </w:r>
      <w:r w:rsidRPr="00C646C3">
        <w:rPr>
          <w:bCs/>
        </w:rPr>
        <w:t xml:space="preserve">from 1988 to 2008 </w:t>
      </w:r>
      <w:r w:rsidR="006D3799">
        <w:rPr>
          <w:bCs/>
        </w:rPr>
        <w:t>.</w:t>
      </w:r>
      <w:r w:rsidRPr="00C646C3">
        <w:rPr>
          <w:bCs/>
        </w:rPr>
        <w:t xml:space="preserve">Whites increased </w:t>
      </w:r>
      <w:r w:rsidR="00813720" w:rsidRPr="00C646C3">
        <w:rPr>
          <w:bCs/>
        </w:rPr>
        <w:t>31 to 45%</w:t>
      </w:r>
      <w:r w:rsidR="007F0F24" w:rsidRPr="00C646C3">
        <w:rPr>
          <w:bCs/>
        </w:rPr>
        <w:t xml:space="preserve">; </w:t>
      </w:r>
      <w:r w:rsidR="00813720" w:rsidRPr="00C646C3">
        <w:rPr>
          <w:bCs/>
        </w:rPr>
        <w:t>African Amer</w:t>
      </w:r>
      <w:r w:rsidR="00F56114" w:rsidRPr="00C646C3">
        <w:rPr>
          <w:bCs/>
        </w:rPr>
        <w:t>ican</w:t>
      </w:r>
      <w:r w:rsidR="00813720" w:rsidRPr="00C646C3">
        <w:rPr>
          <w:bCs/>
        </w:rPr>
        <w:t>s</w:t>
      </w:r>
      <w:r w:rsidR="00F56114" w:rsidRPr="00C646C3">
        <w:rPr>
          <w:bCs/>
        </w:rPr>
        <w:t xml:space="preserve"> from </w:t>
      </w:r>
      <w:r w:rsidR="00813720" w:rsidRPr="00C646C3">
        <w:rPr>
          <w:bCs/>
        </w:rPr>
        <w:t xml:space="preserve"> 22</w:t>
      </w:r>
      <w:r w:rsidR="00021887" w:rsidRPr="00C646C3">
        <w:rPr>
          <w:bCs/>
        </w:rPr>
        <w:t>%</w:t>
      </w:r>
      <w:r w:rsidR="00813720" w:rsidRPr="00C646C3">
        <w:rPr>
          <w:bCs/>
        </w:rPr>
        <w:t xml:space="preserve"> to 34%</w:t>
      </w:r>
      <w:r w:rsidR="00F56114" w:rsidRPr="00C646C3">
        <w:rPr>
          <w:bCs/>
        </w:rPr>
        <w:t xml:space="preserve">; </w:t>
      </w:r>
      <w:r w:rsidR="00813720" w:rsidRPr="00C646C3">
        <w:rPr>
          <w:bCs/>
        </w:rPr>
        <w:t>Hispanics 17</w:t>
      </w:r>
      <w:r w:rsidR="00AC4704">
        <w:rPr>
          <w:bCs/>
        </w:rPr>
        <w:t>%</w:t>
      </w:r>
      <w:r w:rsidR="00813720" w:rsidRPr="00C646C3">
        <w:rPr>
          <w:bCs/>
        </w:rPr>
        <w:t xml:space="preserve"> to 28%</w:t>
      </w:r>
      <w:r w:rsidR="00F56114" w:rsidRPr="00C646C3">
        <w:rPr>
          <w:bCs/>
        </w:rPr>
        <w:t xml:space="preserve">; </w:t>
      </w:r>
      <w:r w:rsidR="00813720" w:rsidRPr="00C646C3">
        <w:rPr>
          <w:bCs/>
        </w:rPr>
        <w:t>(</w:t>
      </w:r>
      <w:r w:rsidR="00F00766">
        <w:rPr>
          <w:bCs/>
        </w:rPr>
        <w:t xml:space="preserve">Data for American Indians is only available for a few recent years. ) </w:t>
      </w:r>
      <w:r w:rsidR="00D92D1A" w:rsidRPr="00C646C3">
        <w:rPr>
          <w:bCs/>
        </w:rPr>
        <w:t xml:space="preserve">Comparable data </w:t>
      </w:r>
      <w:r w:rsidR="00F63CF0" w:rsidRPr="00C646C3">
        <w:rPr>
          <w:bCs/>
        </w:rPr>
        <w:t>for Asian</w:t>
      </w:r>
      <w:r w:rsidR="00D92D1A" w:rsidRPr="00C646C3">
        <w:rPr>
          <w:bCs/>
        </w:rPr>
        <w:t xml:space="preserve"> Americans in that period is</w:t>
      </w:r>
      <w:r w:rsidR="00B82FF2" w:rsidRPr="00C646C3">
        <w:rPr>
          <w:bCs/>
        </w:rPr>
        <w:t xml:space="preserve"> also</w:t>
      </w:r>
      <w:r w:rsidR="00D92D1A" w:rsidRPr="00C646C3">
        <w:rPr>
          <w:bCs/>
        </w:rPr>
        <w:t xml:space="preserve"> lacking, but </w:t>
      </w:r>
      <w:r w:rsidR="00F63CF0" w:rsidRPr="00C646C3">
        <w:rPr>
          <w:bCs/>
        </w:rPr>
        <w:t>in 2008, with</w:t>
      </w:r>
      <w:r w:rsidR="00D92D1A" w:rsidRPr="00C646C3">
        <w:rPr>
          <w:bCs/>
        </w:rPr>
        <w:t xml:space="preserve"> 63 %, Asian Americans of traditional college </w:t>
      </w:r>
      <w:r w:rsidR="00F63CF0" w:rsidRPr="00C646C3">
        <w:rPr>
          <w:bCs/>
        </w:rPr>
        <w:t>age had</w:t>
      </w:r>
      <w:r w:rsidR="00D92D1A" w:rsidRPr="00C646C3">
        <w:rPr>
          <w:bCs/>
        </w:rPr>
        <w:t xml:space="preserve"> the largest enrollment rate of any racial or ethnic group, including whites </w:t>
      </w:r>
      <w:r w:rsidRPr="00C646C3">
        <w:rPr>
          <w:bCs/>
        </w:rPr>
        <w:t>(</w:t>
      </w:r>
      <w:r w:rsidR="00D92D1A" w:rsidRPr="00C646C3">
        <w:rPr>
          <w:bCs/>
        </w:rPr>
        <w:t xml:space="preserve">Minorities in Higher Education 2010, Mikyung Ryu, </w:t>
      </w:r>
      <w:r w:rsidRPr="00C646C3">
        <w:rPr>
          <w:bCs/>
        </w:rPr>
        <w:t xml:space="preserve">ACE  </w:t>
      </w:r>
      <w:r w:rsidR="00F56114" w:rsidRPr="00C646C3">
        <w:rPr>
          <w:bCs/>
        </w:rPr>
        <w:t xml:space="preserve">P.26.) </w:t>
      </w:r>
      <w:r w:rsidR="00D92D1A" w:rsidRPr="00C646C3">
        <w:rPr>
          <w:bCs/>
        </w:rPr>
        <w:t xml:space="preserve"> In the same general period, t</w:t>
      </w:r>
      <w:r w:rsidR="00F56114" w:rsidRPr="00C646C3">
        <w:rPr>
          <w:bCs/>
        </w:rPr>
        <w:t>here was also a commensurate increase in the number of degrees for students of color</w:t>
      </w:r>
      <w:r w:rsidR="00813720" w:rsidRPr="00C646C3">
        <w:rPr>
          <w:color w:val="FF0000"/>
        </w:rPr>
        <w:t xml:space="preserve">. </w:t>
      </w:r>
      <w:r w:rsidR="00021887" w:rsidRPr="00C646C3">
        <w:t>But a</w:t>
      </w:r>
      <w:r w:rsidR="00813720" w:rsidRPr="00C646C3">
        <w:t xml:space="preserve">lthough all minority groups showed significant percentage increases in the number of degrees earned </w:t>
      </w:r>
      <w:r w:rsidR="005B2047" w:rsidRPr="00C646C3">
        <w:t xml:space="preserve">at all levels including Associate, Bachelors, Master and Doctoral levels, </w:t>
      </w:r>
      <w:r w:rsidR="00813720" w:rsidRPr="00C646C3">
        <w:t>in the decade from 199</w:t>
      </w:r>
      <w:r w:rsidR="006D3799">
        <w:t xml:space="preserve">9 to </w:t>
      </w:r>
      <w:r w:rsidR="00602A1E" w:rsidRPr="00C646C3">
        <w:t>2010</w:t>
      </w:r>
      <w:r w:rsidR="00813720" w:rsidRPr="00C646C3">
        <w:t>, there are still significant gaps between the rates of increase in different minority groups and, in many cases, between the rates of increase by gender.</w:t>
      </w:r>
      <w:r w:rsidR="005B2047" w:rsidRPr="00C646C3">
        <w:t xml:space="preserve"> </w:t>
      </w:r>
      <w:r w:rsidR="005B2047" w:rsidRPr="00C646C3">
        <w:rPr>
          <w:highlight w:val="yellow"/>
        </w:rPr>
        <w:t>(</w:t>
      </w:r>
      <w:hyperlink r:id="rId19" w:history="1">
        <w:r w:rsidR="00947ACA" w:rsidRPr="00C646C3">
          <w:rPr>
            <w:rStyle w:val="Hyperlink"/>
          </w:rPr>
          <w:t>http://nces.ed.gov/programs/coe/tables/table-dcd-2.asp</w:t>
        </w:r>
      </w:hyperlink>
      <w:r w:rsidR="00947ACA" w:rsidRPr="00C646C3">
        <w:t xml:space="preserve"> , The Condition of Education 2012, Table A-47-2)</w:t>
      </w:r>
    </w:p>
    <w:p w:rsidR="00996394" w:rsidRPr="00C646C3" w:rsidRDefault="00996394" w:rsidP="00996394">
      <w:pPr>
        <w:spacing w:line="360" w:lineRule="auto"/>
        <w:rPr>
          <w:b/>
        </w:rPr>
      </w:pPr>
      <w:r w:rsidRPr="00C646C3">
        <w:rPr>
          <w:b/>
        </w:rPr>
        <w:t xml:space="preserve"> </w:t>
      </w:r>
    </w:p>
    <w:p w:rsidR="00021887" w:rsidRPr="00C646C3" w:rsidRDefault="005B2047" w:rsidP="00C64C65">
      <w:pPr>
        <w:spacing w:line="360" w:lineRule="auto"/>
        <w:ind w:firstLine="720"/>
      </w:pPr>
      <w:r w:rsidRPr="00C646C3">
        <w:rPr>
          <w:b/>
        </w:rPr>
        <w:lastRenderedPageBreak/>
        <w:t xml:space="preserve">Older </w:t>
      </w:r>
      <w:r w:rsidR="00021887" w:rsidRPr="00C646C3">
        <w:rPr>
          <w:b/>
        </w:rPr>
        <w:t>S</w:t>
      </w:r>
      <w:r w:rsidRPr="00C646C3">
        <w:rPr>
          <w:b/>
        </w:rPr>
        <w:t>tudents</w:t>
      </w:r>
      <w:r w:rsidR="00A06DC5" w:rsidRPr="00C646C3">
        <w:rPr>
          <w:b/>
        </w:rPr>
        <w:t xml:space="preserve">. </w:t>
      </w:r>
      <w:r w:rsidR="00813720" w:rsidRPr="00C646C3">
        <w:rPr>
          <w:b/>
        </w:rPr>
        <w:t xml:space="preserve"> </w:t>
      </w:r>
      <w:r w:rsidR="00D9483C" w:rsidRPr="00C646C3">
        <w:rPr>
          <w:b/>
        </w:rPr>
        <w:t>W</w:t>
      </w:r>
      <w:r w:rsidR="00D92D1A" w:rsidRPr="00C646C3">
        <w:t>hen we talk about diversity, historically we tend to talk most about racial and ethnic minorities on campus. However</w:t>
      </w:r>
      <w:r w:rsidR="00D92D1A" w:rsidRPr="00C646C3">
        <w:rPr>
          <w:b/>
        </w:rPr>
        <w:t>,</w:t>
      </w:r>
      <w:r w:rsidR="001315DF" w:rsidRPr="00C646C3">
        <w:t xml:space="preserve"> a</w:t>
      </w:r>
      <w:r w:rsidR="001315DF" w:rsidRPr="00C646C3">
        <w:rPr>
          <w:b/>
        </w:rPr>
        <w:t xml:space="preserve"> </w:t>
      </w:r>
      <w:r w:rsidR="00813720" w:rsidRPr="00C646C3">
        <w:t xml:space="preserve">steady upward trend in the numbers of college students 25 years </w:t>
      </w:r>
      <w:r w:rsidRPr="00C646C3">
        <w:t>or older</w:t>
      </w:r>
      <w:r w:rsidR="001315DF" w:rsidRPr="00C646C3">
        <w:t xml:space="preserve"> may turn out to be</w:t>
      </w:r>
      <w:r w:rsidR="00021887" w:rsidRPr="00C646C3">
        <w:t xml:space="preserve"> just</w:t>
      </w:r>
      <w:r w:rsidR="001315DF" w:rsidRPr="00C646C3">
        <w:t xml:space="preserve"> as important a factor in our changing concept of diversity, and in developing programs and policies to ensure student success.</w:t>
      </w:r>
      <w:r w:rsidR="00C64C65">
        <w:t xml:space="preserve"> </w:t>
      </w:r>
      <w:r w:rsidR="001315DF" w:rsidRPr="00C646C3">
        <w:t>I</w:t>
      </w:r>
      <w:r w:rsidRPr="00C646C3">
        <w:t>n some institutional types, such as community colleges and urban comprehensive universities, this age group is no longer considered non-traditional.</w:t>
      </w:r>
      <w:r w:rsidR="004B1040" w:rsidRPr="00C646C3">
        <w:t xml:space="preserve"> </w:t>
      </w:r>
      <w:r w:rsidR="008B69D6">
        <w:t xml:space="preserve">I saw this trend develop in the early </w:t>
      </w:r>
      <w:proofErr w:type="gramStart"/>
      <w:r w:rsidR="008B69D6">
        <w:t xml:space="preserve">1990s </w:t>
      </w:r>
      <w:r w:rsidR="00021887" w:rsidRPr="00C646C3">
        <w:t xml:space="preserve"> on</w:t>
      </w:r>
      <w:proofErr w:type="gramEnd"/>
      <w:r w:rsidR="00021887" w:rsidRPr="00C646C3">
        <w:t xml:space="preserve"> the City </w:t>
      </w:r>
      <w:r w:rsidR="008B69D6">
        <w:t xml:space="preserve">College </w:t>
      </w:r>
      <w:r w:rsidR="00021887" w:rsidRPr="00C646C3">
        <w:t xml:space="preserve">(CCNY) </w:t>
      </w:r>
      <w:r w:rsidR="008B69D6">
        <w:t xml:space="preserve">/CUNY </w:t>
      </w:r>
      <w:r w:rsidR="00021887" w:rsidRPr="00C646C3">
        <w:t xml:space="preserve">campus where I was President from 1993 to 1999.  At that time, the majority of our students were over 25 with families and jobs. </w:t>
      </w:r>
    </w:p>
    <w:p w:rsidR="00813720" w:rsidRPr="00C646C3" w:rsidRDefault="00021887" w:rsidP="001E575F">
      <w:pPr>
        <w:spacing w:line="360" w:lineRule="auto"/>
        <w:rPr>
          <w:rFonts w:eastAsiaTheme="minorHAnsi"/>
        </w:rPr>
      </w:pPr>
      <w:r w:rsidRPr="00C646C3">
        <w:t xml:space="preserve">      </w:t>
      </w:r>
      <w:r w:rsidR="00C64C65">
        <w:t xml:space="preserve">That </w:t>
      </w:r>
      <w:proofErr w:type="gramStart"/>
      <w:r w:rsidR="00C64C65">
        <w:t xml:space="preserve">number </w:t>
      </w:r>
      <w:r w:rsidR="008B69D6">
        <w:t xml:space="preserve"> of</w:t>
      </w:r>
      <w:proofErr w:type="gramEnd"/>
      <w:r w:rsidR="008B69D6">
        <w:t xml:space="preserve"> adult  students </w:t>
      </w:r>
      <w:r w:rsidR="00C64C65">
        <w:t xml:space="preserve">has continued to rise, with the National Center for Educational Statistics </w:t>
      </w:r>
      <w:r w:rsidR="00991667">
        <w:t xml:space="preserve">(NCES) </w:t>
      </w:r>
      <w:r w:rsidR="00C64C65">
        <w:t>reporting an increa</w:t>
      </w:r>
      <w:r w:rsidR="00991667">
        <w:t>s</w:t>
      </w:r>
      <w:r w:rsidR="00C64C65">
        <w:t xml:space="preserve">e in </w:t>
      </w:r>
      <w:r w:rsidR="00813720" w:rsidRPr="00C646C3">
        <w:t xml:space="preserve">postsecondary students age 25 or older from 28% in 1970 to </w:t>
      </w:r>
      <w:r w:rsidR="001E575F" w:rsidRPr="00C646C3">
        <w:t>42%</w:t>
      </w:r>
      <w:r w:rsidR="00813720" w:rsidRPr="00C646C3">
        <w:t xml:space="preserve"> in </w:t>
      </w:r>
      <w:r w:rsidR="001315DF" w:rsidRPr="00C646C3">
        <w:t>20</w:t>
      </w:r>
      <w:r w:rsidR="001E575F" w:rsidRPr="00C646C3">
        <w:t>10, and</w:t>
      </w:r>
      <w:r w:rsidR="00991667">
        <w:t xml:space="preserve"> projecting it will reach 4</w:t>
      </w:r>
      <w:r w:rsidR="001E575F" w:rsidRPr="00C646C3">
        <w:t xml:space="preserve">6% by 2020. </w:t>
      </w:r>
      <w:hyperlink r:id="rId20" w:history="1">
        <w:r w:rsidR="001E575F" w:rsidRPr="00C646C3">
          <w:rPr>
            <w:rStyle w:val="Hyperlink"/>
          </w:rPr>
          <w:t>http://nces.ed.gov/programs/digest/d11/tables/dt11_200.asp</w:t>
        </w:r>
      </w:hyperlink>
      <w:r w:rsidR="001E575F" w:rsidRPr="00C646C3">
        <w:t>.  (Digest of  Educational Statistics 2011, Table 200).C</w:t>
      </w:r>
      <w:r w:rsidR="00813720" w:rsidRPr="00C646C3">
        <w:t>ongruent with the movement to increase college completion across</w:t>
      </w:r>
      <w:r w:rsidR="00991667">
        <w:t xml:space="preserve"> </w:t>
      </w:r>
      <w:r w:rsidR="00813720" w:rsidRPr="00C646C3">
        <w:t>the</w:t>
      </w:r>
      <w:r w:rsidR="00991667">
        <w:t xml:space="preserve"> </w:t>
      </w:r>
      <w:r w:rsidR="00813720" w:rsidRPr="00C646C3">
        <w:t>board, research has shown that current data are inadequate to get a complet</w:t>
      </w:r>
      <w:r w:rsidR="00996394" w:rsidRPr="00C646C3">
        <w:t xml:space="preserve">e picture of the success of these greater numbers of </w:t>
      </w:r>
      <w:r w:rsidR="00813720" w:rsidRPr="00C646C3">
        <w:t xml:space="preserve">adult, non-traditional </w:t>
      </w:r>
      <w:r w:rsidR="00996394" w:rsidRPr="00C646C3">
        <w:t xml:space="preserve"> students</w:t>
      </w:r>
      <w:r w:rsidR="00813720" w:rsidRPr="00C646C3">
        <w:t xml:space="preserve"> in completing their studies. A 2008 study by the Council for Adult and Experiential Learning concluded that although some institutions have undertaken both better data collection and initiatives to eliminate barriers to older adults’ learning success, “</w:t>
      </w:r>
      <w:r w:rsidR="00813720" w:rsidRPr="00C646C3">
        <w:rPr>
          <w:rFonts w:eastAsiaTheme="minorHAnsi"/>
        </w:rPr>
        <w:t xml:space="preserve">unlike the data available about traditional higher education, consistent and comprehensive data about many aspects of postsecondary education and other adult education options are uneven across states in the U.S. This is because definitions are inconsistent, state assignments of responsibility for adult learning are dissimilar, and states’ willingness </w:t>
      </w:r>
      <w:r w:rsidR="00F63CF0" w:rsidRPr="00C646C3">
        <w:rPr>
          <w:rFonts w:eastAsiaTheme="minorHAnsi"/>
        </w:rPr>
        <w:t>and capacity</w:t>
      </w:r>
      <w:r w:rsidR="00813720" w:rsidRPr="00C646C3">
        <w:rPr>
          <w:rFonts w:eastAsiaTheme="minorHAnsi"/>
        </w:rPr>
        <w:t xml:space="preserve"> to collect the needed data are varied.” </w:t>
      </w:r>
      <w:r w:rsidR="00813720" w:rsidRPr="00C646C3">
        <w:rPr>
          <w:rFonts w:eastAsiaTheme="minorHAnsi"/>
          <w:highlight w:val="yellow"/>
        </w:rPr>
        <w:t>(</w:t>
      </w:r>
      <w:hyperlink r:id="rId21" w:history="1">
        <w:r w:rsidR="00813720" w:rsidRPr="00C646C3">
          <w:rPr>
            <w:rStyle w:val="Hyperlink"/>
            <w:rFonts w:eastAsiaTheme="minorHAnsi"/>
            <w:color w:val="auto"/>
            <w:highlight w:val="yellow"/>
          </w:rPr>
          <w:t>http://www.cael.org/pdf/State_Indicators_Monograph.pdf</w:t>
        </w:r>
      </w:hyperlink>
      <w:r w:rsidR="00813720" w:rsidRPr="00C646C3">
        <w:rPr>
          <w:rFonts w:eastAsiaTheme="minorHAnsi"/>
          <w:highlight w:val="yellow"/>
        </w:rPr>
        <w:t>)</w:t>
      </w:r>
      <w:r w:rsidR="00813720" w:rsidRPr="00C646C3">
        <w:rPr>
          <w:rFonts w:eastAsiaTheme="minorHAnsi"/>
        </w:rPr>
        <w:t xml:space="preserve"> </w:t>
      </w:r>
    </w:p>
    <w:p w:rsidR="000E0DC0" w:rsidRPr="00C646C3" w:rsidRDefault="00996394" w:rsidP="0099538F">
      <w:pPr>
        <w:spacing w:line="360" w:lineRule="auto"/>
        <w:ind w:firstLine="720"/>
        <w:rPr>
          <w:rFonts w:eastAsiaTheme="minorHAnsi"/>
          <w:color w:val="FF0000"/>
        </w:rPr>
      </w:pPr>
      <w:r w:rsidRPr="00C646C3">
        <w:rPr>
          <w:rFonts w:eastAsiaTheme="minorHAnsi"/>
        </w:rPr>
        <w:t xml:space="preserve">This situation reinforces the importance of campus leadership </w:t>
      </w:r>
      <w:r w:rsidR="00021887" w:rsidRPr="00C646C3">
        <w:rPr>
          <w:rFonts w:eastAsiaTheme="minorHAnsi"/>
        </w:rPr>
        <w:t xml:space="preserve">making a special effort to learn more about </w:t>
      </w:r>
      <w:r w:rsidRPr="00C646C3">
        <w:rPr>
          <w:rFonts w:eastAsiaTheme="minorHAnsi"/>
        </w:rPr>
        <w:t>this</w:t>
      </w:r>
      <w:r w:rsidR="00F00766">
        <w:rPr>
          <w:rFonts w:eastAsiaTheme="minorHAnsi"/>
        </w:rPr>
        <w:t xml:space="preserve"> already-large,</w:t>
      </w:r>
      <w:r w:rsidRPr="00C646C3">
        <w:rPr>
          <w:rFonts w:eastAsiaTheme="minorHAnsi"/>
        </w:rPr>
        <w:t xml:space="preserve"> </w:t>
      </w:r>
      <w:r w:rsidR="00671C7A" w:rsidRPr="00C646C3">
        <w:rPr>
          <w:rFonts w:eastAsiaTheme="minorHAnsi"/>
        </w:rPr>
        <w:t xml:space="preserve">fast-growing </w:t>
      </w:r>
      <w:r w:rsidRPr="00C646C3">
        <w:rPr>
          <w:rFonts w:eastAsiaTheme="minorHAnsi"/>
        </w:rPr>
        <w:t>demographic, with its special characteristics (more likely to be employed full-time, supporting a family, etc.)</w:t>
      </w:r>
      <w:r w:rsidR="0038775E" w:rsidRPr="00C646C3">
        <w:rPr>
          <w:rFonts w:eastAsiaTheme="minorHAnsi"/>
        </w:rPr>
        <w:t>,</w:t>
      </w:r>
      <w:r w:rsidRPr="00C646C3">
        <w:rPr>
          <w:rFonts w:eastAsiaTheme="minorHAnsi"/>
        </w:rPr>
        <w:t xml:space="preserve"> </w:t>
      </w:r>
      <w:r w:rsidR="00021887" w:rsidRPr="00C646C3">
        <w:rPr>
          <w:rFonts w:eastAsiaTheme="minorHAnsi"/>
        </w:rPr>
        <w:t xml:space="preserve"> and ensuring that older students </w:t>
      </w:r>
      <w:r w:rsidR="000E0DC0" w:rsidRPr="00C646C3">
        <w:rPr>
          <w:rFonts w:eastAsiaTheme="minorHAnsi"/>
        </w:rPr>
        <w:t>do not get left out</w:t>
      </w:r>
      <w:r w:rsidR="00671C7A" w:rsidRPr="00C646C3">
        <w:rPr>
          <w:rFonts w:eastAsiaTheme="minorHAnsi"/>
        </w:rPr>
        <w:t xml:space="preserve"> of our institutional plans.</w:t>
      </w:r>
    </w:p>
    <w:p w:rsidR="000E0DC0" w:rsidRPr="00C646C3" w:rsidRDefault="000E0DC0" w:rsidP="000E0DC0">
      <w:pPr>
        <w:spacing w:line="360" w:lineRule="auto"/>
        <w:rPr>
          <w:rFonts w:eastAsiaTheme="minorHAnsi"/>
        </w:rPr>
      </w:pPr>
    </w:p>
    <w:p w:rsidR="00F00766" w:rsidRPr="00F00766" w:rsidRDefault="00AC214C" w:rsidP="00F00766">
      <w:pPr>
        <w:spacing w:line="360" w:lineRule="auto"/>
        <w:rPr>
          <w:b/>
          <w:bCs/>
        </w:rPr>
      </w:pPr>
      <w:r>
        <w:rPr>
          <w:b/>
          <w:bCs/>
        </w:rPr>
        <w:t xml:space="preserve">Beyond </w:t>
      </w:r>
      <w:r w:rsidR="00F00766" w:rsidRPr="00F00766">
        <w:rPr>
          <w:b/>
          <w:bCs/>
        </w:rPr>
        <w:t>Counting for Diversity</w:t>
      </w:r>
    </w:p>
    <w:p w:rsidR="00813720" w:rsidRPr="00C646C3" w:rsidRDefault="00813720" w:rsidP="00996394">
      <w:pPr>
        <w:spacing w:line="360" w:lineRule="auto"/>
        <w:ind w:firstLine="720"/>
      </w:pPr>
      <w:r w:rsidRPr="00C646C3">
        <w:rPr>
          <w:bCs/>
        </w:rPr>
        <w:lastRenderedPageBreak/>
        <w:t>The confluence of the overall population increase, plus dramatic increases in the share of women, minorities and older students on campuses,</w:t>
      </w:r>
      <w:r w:rsidRPr="00C646C3">
        <w:t xml:space="preserve"> prompted almost continuous expansion of the </w:t>
      </w:r>
      <w:r w:rsidR="00F63CF0" w:rsidRPr="00C646C3">
        <w:t>categories that institutions</w:t>
      </w:r>
      <w:r w:rsidR="00996394" w:rsidRPr="00C646C3">
        <w:t xml:space="preserve"> use to</w:t>
      </w:r>
      <w:r w:rsidRPr="00C646C3">
        <w:t xml:space="preserve"> define diversity</w:t>
      </w:r>
      <w:r w:rsidR="00135E0F" w:rsidRPr="00C646C3">
        <w:t xml:space="preserve">. </w:t>
      </w:r>
      <w:r w:rsidR="00A4183B" w:rsidRPr="00C646C3">
        <w:t>But t</w:t>
      </w:r>
      <w:r w:rsidR="00996394" w:rsidRPr="00C646C3">
        <w:t xml:space="preserve">o arrive at an operational definition, we need to answer the questions: </w:t>
      </w:r>
      <w:r w:rsidRPr="00C646C3">
        <w:t xml:space="preserve">Who are the higher education students of today? </w:t>
      </w:r>
      <w:r w:rsidR="00135E0F" w:rsidRPr="00C646C3">
        <w:t>And are</w:t>
      </w:r>
      <w:r w:rsidR="00D0050A" w:rsidRPr="00C646C3">
        <w:t xml:space="preserve"> </w:t>
      </w:r>
      <w:r w:rsidR="00F63CF0" w:rsidRPr="00C646C3">
        <w:t>we truly</w:t>
      </w:r>
      <w:r w:rsidR="00135E0F" w:rsidRPr="00C646C3">
        <w:t xml:space="preserve"> capturing their diversity and </w:t>
      </w:r>
      <w:r w:rsidR="00996394" w:rsidRPr="00C646C3">
        <w:t xml:space="preserve">addressing </w:t>
      </w:r>
      <w:r w:rsidR="00135E0F" w:rsidRPr="00C646C3">
        <w:t xml:space="preserve">their diverse needs? </w:t>
      </w:r>
      <w:r w:rsidR="00671C7A" w:rsidRPr="00C646C3">
        <w:t xml:space="preserve"> </w:t>
      </w:r>
      <w:r w:rsidRPr="00C646C3">
        <w:t>The “snapshot” that started off this chapter offers a very general picture of trends over the last four decades, but to really understand what is happening on our campuses, we must also pay attention to the subtleties of the trend data</w:t>
      </w:r>
      <w:r w:rsidR="00135E0F" w:rsidRPr="00C646C3">
        <w:t xml:space="preserve"> </w:t>
      </w:r>
      <w:r w:rsidR="00A4183B" w:rsidRPr="00C646C3">
        <w:t>we have as well as how t</w:t>
      </w:r>
      <w:r w:rsidRPr="00C646C3">
        <w:t>he data are collected</w:t>
      </w:r>
      <w:r w:rsidR="00135E0F" w:rsidRPr="00C646C3">
        <w:t>.</w:t>
      </w:r>
    </w:p>
    <w:p w:rsidR="00AC214C" w:rsidRDefault="00996394" w:rsidP="00AC214C">
      <w:pPr>
        <w:spacing w:line="360" w:lineRule="auto"/>
        <w:ind w:firstLine="720"/>
      </w:pPr>
      <w:r w:rsidRPr="00C646C3">
        <w:t>Some institutions c</w:t>
      </w:r>
      <w:r w:rsidR="005D4D01" w:rsidRPr="00C646C3">
        <w:t>ollect data that reflect a true picture of diversity on their campus,</w:t>
      </w:r>
      <w:r w:rsidR="00175E72" w:rsidRPr="00C646C3">
        <w:t xml:space="preserve"> but most do not</w:t>
      </w:r>
      <w:r w:rsidR="00175E72" w:rsidRPr="00A12DF9">
        <w:t xml:space="preserve">. </w:t>
      </w:r>
      <w:r w:rsidR="00671C7A" w:rsidRPr="00A12DF9">
        <w:t xml:space="preserve"> The most basic data we </w:t>
      </w:r>
      <w:r w:rsidR="0038775E" w:rsidRPr="00A12DF9">
        <w:t xml:space="preserve">all </w:t>
      </w:r>
      <w:r w:rsidR="00671C7A" w:rsidRPr="00A12DF9">
        <w:t>have is collected by the</w:t>
      </w:r>
      <w:r w:rsidR="00F00766">
        <w:t xml:space="preserve"> </w:t>
      </w:r>
      <w:r w:rsidR="00AC214C">
        <w:t>f</w:t>
      </w:r>
      <w:r w:rsidR="00671C7A" w:rsidRPr="00A12DF9">
        <w:t>ederal government, which requires institutions receiving federal support to verify that they do not discriminate by race or ethnicity, gender, country of origin</w:t>
      </w:r>
      <w:r w:rsidR="00F63CF0" w:rsidRPr="00A12DF9">
        <w:t>, veterans’</w:t>
      </w:r>
      <w:r w:rsidR="00671C7A" w:rsidRPr="00A12DF9">
        <w:t xml:space="preserve"> status</w:t>
      </w:r>
      <w:r w:rsidR="001D69CA" w:rsidRPr="00A12DF9">
        <w:t>,</w:t>
      </w:r>
      <w:r w:rsidR="001D69CA" w:rsidRPr="00C646C3">
        <w:t xml:space="preserve"> </w:t>
      </w:r>
      <w:r w:rsidR="00AC214C">
        <w:t xml:space="preserve">or against </w:t>
      </w:r>
      <w:r w:rsidR="001D69CA" w:rsidRPr="00C646C3">
        <w:t>students with disabilities.</w:t>
      </w:r>
      <w:r w:rsidR="0038775E" w:rsidRPr="00C646C3">
        <w:t xml:space="preserve"> </w:t>
      </w:r>
    </w:p>
    <w:p w:rsidR="00E1079A" w:rsidRPr="00C646C3" w:rsidRDefault="00AC214C" w:rsidP="008B69D6">
      <w:pPr>
        <w:spacing w:line="360" w:lineRule="auto"/>
        <w:ind w:firstLine="720"/>
      </w:pPr>
      <w:r>
        <w:t xml:space="preserve">  </w:t>
      </w:r>
      <w:r w:rsidR="000840FA" w:rsidRPr="00C646C3">
        <w:t xml:space="preserve">As federal legislation required increasing attention to the needs of all disabled students, institutions </w:t>
      </w:r>
      <w:r w:rsidR="000840FA">
        <w:t xml:space="preserve">also were required </w:t>
      </w:r>
      <w:r w:rsidR="000840FA" w:rsidRPr="00C646C3">
        <w:t>to pay more attention to the</w:t>
      </w:r>
      <w:r w:rsidR="000840FA">
        <w:t>ir</w:t>
      </w:r>
      <w:r w:rsidR="000840FA" w:rsidRPr="00C646C3">
        <w:t xml:space="preserve"> attendance and needs</w:t>
      </w:r>
      <w:r w:rsidR="000840FA">
        <w:t xml:space="preserve">. </w:t>
      </w:r>
      <w:r w:rsidR="001D69CA" w:rsidRPr="00C646C3">
        <w:t>The federal government’s most recent data, for 2008-2009, shows that institutions enrolled approximately 707,000 students with disabilities, of whom about half were attending</w:t>
      </w:r>
      <w:r w:rsidR="0038775E" w:rsidRPr="00C646C3">
        <w:t xml:space="preserve"> 2</w:t>
      </w:r>
      <w:r w:rsidR="001D69CA" w:rsidRPr="00C646C3">
        <w:t xml:space="preserve">–year institutions. The data are broken down by type of disability, and institutions also reported on the types of programs they have instituted to serve the needs of these students. </w:t>
      </w:r>
      <w:r w:rsidR="00180F7B" w:rsidRPr="00C646C3">
        <w:t xml:space="preserve"> </w:t>
      </w:r>
      <w:r w:rsidR="000840FA">
        <w:t>I</w:t>
      </w:r>
      <w:r w:rsidR="000840FA" w:rsidRPr="00C646C3">
        <w:t>t</w:t>
      </w:r>
      <w:r w:rsidR="000840FA">
        <w:t xml:space="preserve"> is not</w:t>
      </w:r>
      <w:r w:rsidR="000840FA" w:rsidRPr="00C646C3">
        <w:t xml:space="preserve"> possible to identify detailed longer-term trends on student disability, because data collected previously is not compatible with those collected for 2008—09. </w:t>
      </w:r>
      <w:r w:rsidR="001431AE" w:rsidRPr="00C646C3">
        <w:t xml:space="preserve">However, </w:t>
      </w:r>
      <w:r w:rsidR="008E23C1" w:rsidRPr="00C646C3">
        <w:t xml:space="preserve">gathering </w:t>
      </w:r>
      <w:r w:rsidR="00180F7B" w:rsidRPr="00C646C3">
        <w:t xml:space="preserve">this information about disabled students is a good example of the approach that we should take </w:t>
      </w:r>
      <w:r w:rsidR="008B69D6">
        <w:t xml:space="preserve"> in the future </w:t>
      </w:r>
      <w:r w:rsidR="00180F7B" w:rsidRPr="00C646C3">
        <w:t>on all of our campuses</w:t>
      </w:r>
      <w:r w:rsidR="008E23C1" w:rsidRPr="00C646C3">
        <w:t xml:space="preserve">, for all of our </w:t>
      </w:r>
      <w:r w:rsidR="000840FA" w:rsidRPr="00C646C3">
        <w:t>students (</w:t>
      </w:r>
      <w:hyperlink r:id="rId22" w:history="1">
        <w:r w:rsidR="002F57B8" w:rsidRPr="00C646C3">
          <w:rPr>
            <w:rStyle w:val="Hyperlink"/>
          </w:rPr>
          <w:t>http://nces.ed.gov/pubs2011/2011018.pdf</w:t>
        </w:r>
      </w:hyperlink>
      <w:r w:rsidR="002F57B8" w:rsidRPr="00C646C3">
        <w:t xml:space="preserve"> Students with Disabilities at Degree-Granting Postsecondary Institutions, First Look: </w:t>
      </w:r>
      <w:r w:rsidR="002F57B8" w:rsidRPr="00C646C3">
        <w:rPr>
          <w:b/>
          <w:bCs/>
        </w:rPr>
        <w:t>June 2011</w:t>
      </w:r>
      <w:r w:rsidR="000840FA" w:rsidRPr="00C646C3">
        <w:rPr>
          <w:b/>
          <w:bCs/>
        </w:rPr>
        <w:t>,</w:t>
      </w:r>
      <w:r w:rsidR="000840FA" w:rsidRPr="00C646C3">
        <w:rPr>
          <w:rFonts w:eastAsiaTheme="minorHAnsi"/>
          <w:b/>
          <w:bCs/>
          <w:color w:val="000000"/>
        </w:rPr>
        <w:t xml:space="preserve"> Kimberley</w:t>
      </w:r>
      <w:r w:rsidR="002F57B8" w:rsidRPr="00C646C3">
        <w:rPr>
          <w:rFonts w:eastAsiaTheme="minorHAnsi"/>
          <w:b/>
          <w:bCs/>
          <w:color w:val="000000"/>
        </w:rPr>
        <w:t xml:space="preserve"> </w:t>
      </w:r>
      <w:proofErr w:type="spellStart"/>
      <w:r w:rsidR="000840FA" w:rsidRPr="00C646C3">
        <w:rPr>
          <w:rFonts w:eastAsiaTheme="minorHAnsi"/>
          <w:b/>
          <w:bCs/>
          <w:color w:val="000000"/>
        </w:rPr>
        <w:t>Raue</w:t>
      </w:r>
      <w:proofErr w:type="spellEnd"/>
      <w:r w:rsidR="000840FA" w:rsidRPr="00C646C3">
        <w:rPr>
          <w:rFonts w:eastAsiaTheme="minorHAnsi"/>
          <w:b/>
          <w:bCs/>
          <w:color w:val="000000"/>
        </w:rPr>
        <w:t>,</w:t>
      </w:r>
      <w:r w:rsidR="002F57B8" w:rsidRPr="00C646C3">
        <w:rPr>
          <w:rFonts w:eastAsiaTheme="minorHAnsi"/>
          <w:b/>
          <w:bCs/>
          <w:color w:val="000000"/>
        </w:rPr>
        <w:t xml:space="preserve"> Laurie </w:t>
      </w:r>
      <w:r w:rsidR="000840FA" w:rsidRPr="00C646C3">
        <w:rPr>
          <w:rFonts w:eastAsiaTheme="minorHAnsi"/>
          <w:b/>
          <w:bCs/>
          <w:color w:val="000000"/>
        </w:rPr>
        <w:t>Lewis)</w:t>
      </w:r>
      <w:r w:rsidR="008B69D6">
        <w:t xml:space="preserve"> </w:t>
      </w:r>
      <w:r w:rsidR="00180F7B" w:rsidRPr="00C646C3">
        <w:t xml:space="preserve">By identifying a student’s special needs---whether they be for a note-taker in </w:t>
      </w:r>
      <w:r w:rsidR="008B69D6">
        <w:t xml:space="preserve"> </w:t>
      </w:r>
      <w:r w:rsidR="00180F7B" w:rsidRPr="00C646C3">
        <w:t>class, acces</w:t>
      </w:r>
      <w:r w:rsidR="008B69D6">
        <w:t xml:space="preserve">sibility for a wheelchair, etc., </w:t>
      </w:r>
      <w:r w:rsidR="00180F7B" w:rsidRPr="00C646C3">
        <w:t xml:space="preserve">an institution is in the best position to provide </w:t>
      </w:r>
      <w:r w:rsidR="008B69D6">
        <w:t xml:space="preserve"> </w:t>
      </w:r>
      <w:r w:rsidR="00180F7B" w:rsidRPr="00C646C3">
        <w:t>the ingredients the student needs to</w:t>
      </w:r>
      <w:r w:rsidR="008B69D6">
        <w:t xml:space="preserve"> be a successful student</w:t>
      </w:r>
      <w:r w:rsidR="0038775E" w:rsidRPr="00C646C3">
        <w:t xml:space="preserve">. </w:t>
      </w:r>
    </w:p>
    <w:p w:rsidR="008B69D6" w:rsidRDefault="008B69D6" w:rsidP="00655542">
      <w:pPr>
        <w:spacing w:line="360" w:lineRule="auto"/>
        <w:ind w:firstLine="720"/>
      </w:pPr>
    </w:p>
    <w:p w:rsidR="00D0050A" w:rsidRPr="00C646C3" w:rsidRDefault="008E23C1" w:rsidP="00655542">
      <w:pPr>
        <w:spacing w:line="360" w:lineRule="auto"/>
        <w:ind w:firstLine="720"/>
      </w:pPr>
      <w:r w:rsidRPr="00C646C3">
        <w:lastRenderedPageBreak/>
        <w:t xml:space="preserve">As we strive to describe our students in an accurate and nuanced way, </w:t>
      </w:r>
      <w:r w:rsidR="0038775E" w:rsidRPr="00C646C3">
        <w:t>another</w:t>
      </w:r>
      <w:r w:rsidR="005D4D01" w:rsidRPr="00C646C3">
        <w:t xml:space="preserve"> issue that deserves more examination is how international students are counted. Of course they should be included in an overall summary of diversity on a particular campus. </w:t>
      </w:r>
      <w:r w:rsidR="00CF5305" w:rsidRPr="00C646C3">
        <w:t xml:space="preserve">But the needs of both internationally and domestically </w:t>
      </w:r>
      <w:r w:rsidR="00FB19DC" w:rsidRPr="00C646C3">
        <w:t xml:space="preserve">diverse students can get masked or lost in the broad categories such as </w:t>
      </w:r>
      <w:r w:rsidR="00F63CF0" w:rsidRPr="00C646C3">
        <w:t>“Asian</w:t>
      </w:r>
      <w:r w:rsidR="00FB19DC" w:rsidRPr="00C646C3">
        <w:t xml:space="preserve">” or Black, or Hispanic.”  </w:t>
      </w:r>
      <w:r w:rsidR="00CF5305" w:rsidRPr="00C646C3">
        <w:t xml:space="preserve">Even </w:t>
      </w:r>
      <w:r w:rsidRPr="00C646C3">
        <w:t>combining</w:t>
      </w:r>
      <w:r w:rsidR="00CF5305" w:rsidRPr="00C646C3">
        <w:t xml:space="preserve"> diverse domestic groups of racial minorities</w:t>
      </w:r>
      <w:r w:rsidRPr="00C646C3">
        <w:t xml:space="preserve"> into the same category</w:t>
      </w:r>
      <w:r w:rsidR="00CF5305" w:rsidRPr="00C646C3">
        <w:t xml:space="preserve"> can be misleading</w:t>
      </w:r>
      <w:r w:rsidR="00F63CF0" w:rsidRPr="00C646C3">
        <w:t>.</w:t>
      </w:r>
      <w:r w:rsidR="00FB19DC" w:rsidRPr="00C646C3">
        <w:t xml:space="preserve"> </w:t>
      </w:r>
      <w:r w:rsidR="00CF5305" w:rsidRPr="00C646C3">
        <w:t>On the University of California Riverside</w:t>
      </w:r>
      <w:r w:rsidR="00A4183B" w:rsidRPr="00C646C3">
        <w:t xml:space="preserve"> (UCR</w:t>
      </w:r>
      <w:r w:rsidR="00F63CF0" w:rsidRPr="00C646C3">
        <w:t>) campus</w:t>
      </w:r>
      <w:r w:rsidR="00CF5305" w:rsidRPr="00C646C3">
        <w:t xml:space="preserve"> where I am based,</w:t>
      </w:r>
      <w:r w:rsidRPr="00C646C3">
        <w:t xml:space="preserve"> we </w:t>
      </w:r>
      <w:r w:rsidR="00F63CF0" w:rsidRPr="00C646C3">
        <w:t>use the</w:t>
      </w:r>
      <w:r w:rsidR="00FB19DC" w:rsidRPr="00C646C3">
        <w:t xml:space="preserve"> term Asian-Pacific American</w:t>
      </w:r>
      <w:r w:rsidRPr="00C646C3">
        <w:t xml:space="preserve">, but it </w:t>
      </w:r>
      <w:r w:rsidR="00F63CF0" w:rsidRPr="00C646C3">
        <w:t>is problematic</w:t>
      </w:r>
      <w:r w:rsidR="00FB19DC" w:rsidRPr="00C646C3">
        <w:t xml:space="preserve"> because</w:t>
      </w:r>
      <w:r w:rsidRPr="00C646C3">
        <w:t xml:space="preserve"> the term </w:t>
      </w:r>
      <w:r w:rsidR="00CF5305" w:rsidRPr="00C646C3">
        <w:t xml:space="preserve">includes </w:t>
      </w:r>
      <w:r w:rsidR="00FB19DC" w:rsidRPr="00C646C3">
        <w:t>at least 12 different ethnic and cultural domestic groups that get masked or made invisible by this process.</w:t>
      </w:r>
      <w:r w:rsidR="00FB19DC" w:rsidRPr="00C646C3">
        <w:rPr>
          <w:color w:val="0000FF"/>
        </w:rPr>
        <w:t xml:space="preserve"> </w:t>
      </w:r>
      <w:r w:rsidR="00813720" w:rsidRPr="00C646C3">
        <w:t>General data of the sort collected by the Census or what institutions are required to collect for the government, do not tell the</w:t>
      </w:r>
      <w:r w:rsidR="009B6ED5">
        <w:t xml:space="preserve"> whole</w:t>
      </w:r>
      <w:r w:rsidR="00813720" w:rsidRPr="00C646C3">
        <w:t xml:space="preserve"> story. </w:t>
      </w:r>
    </w:p>
    <w:p w:rsidR="00A4183B" w:rsidRPr="00C646C3" w:rsidRDefault="00D0050A" w:rsidP="00A4183B">
      <w:pPr>
        <w:spacing w:line="360" w:lineRule="auto"/>
        <w:ind w:firstLine="720"/>
      </w:pPr>
      <w:r w:rsidRPr="00C646C3">
        <w:t>The basic data the government requires</w:t>
      </w:r>
      <w:r w:rsidR="009B6ED5">
        <w:t xml:space="preserve"> campuses</w:t>
      </w:r>
      <w:r w:rsidRPr="00C646C3">
        <w:t xml:space="preserve"> to collect should only be the beginning</w:t>
      </w:r>
      <w:r w:rsidR="008B69D6">
        <w:t xml:space="preserve"> of our data collecting</w:t>
      </w:r>
      <w:r w:rsidRPr="00C646C3">
        <w:t xml:space="preserve">. </w:t>
      </w:r>
      <w:r w:rsidR="00813720" w:rsidRPr="00C646C3">
        <w:t>To fully understand and define the diversity of our students, we must also disaggregate the data</w:t>
      </w:r>
      <w:r w:rsidRPr="00C646C3">
        <w:t xml:space="preserve"> on each of our campuses.  The following example from UC Riverside shows why </w:t>
      </w:r>
      <w:r w:rsidR="00A4183B" w:rsidRPr="00C646C3">
        <w:t xml:space="preserve">the choice of which numbers to </w:t>
      </w:r>
      <w:r w:rsidRPr="00C646C3">
        <w:t>count</w:t>
      </w:r>
      <w:r w:rsidR="00A4183B" w:rsidRPr="00C646C3">
        <w:t xml:space="preserve"> can be extremely important.  </w:t>
      </w:r>
      <w:r w:rsidR="00FB19DC" w:rsidRPr="00C646C3">
        <w:rPr>
          <w:i/>
        </w:rPr>
        <w:t xml:space="preserve">US News and World </w:t>
      </w:r>
      <w:r w:rsidR="00F63CF0" w:rsidRPr="00C646C3">
        <w:rPr>
          <w:i/>
        </w:rPr>
        <w:t>Report</w:t>
      </w:r>
      <w:r w:rsidR="00F63CF0" w:rsidRPr="00C646C3">
        <w:t xml:space="preserve"> has</w:t>
      </w:r>
      <w:r w:rsidR="008E23C1" w:rsidRPr="00C646C3">
        <w:t xml:space="preserve"> named UCR </w:t>
      </w:r>
      <w:r w:rsidR="00FB19DC" w:rsidRPr="00C646C3">
        <w:t>one of the top five most diverse Research I U</w:t>
      </w:r>
      <w:r w:rsidR="00802AEA">
        <w:t>niversities in the United States (</w:t>
      </w:r>
      <w:r w:rsidR="00802AEA" w:rsidRPr="00802AEA">
        <w:t>http://www.ucr.edu/about/ranks.html</w:t>
      </w:r>
      <w:r w:rsidR="00802AEA">
        <w:t>)</w:t>
      </w:r>
      <w:r w:rsidR="00FB19DC" w:rsidRPr="00C646C3">
        <w:t xml:space="preserve"> </w:t>
      </w:r>
      <w:r w:rsidR="00FB19DC" w:rsidRPr="00802AEA">
        <w:t xml:space="preserve">  We are very proud of that </w:t>
      </w:r>
      <w:r w:rsidR="008E23C1" w:rsidRPr="00802AEA">
        <w:t>designation. But</w:t>
      </w:r>
      <w:r w:rsidR="00FB19DC" w:rsidRPr="00802AEA">
        <w:t xml:space="preserve"> bec</w:t>
      </w:r>
      <w:r w:rsidR="00802AEA">
        <w:t xml:space="preserve">ause </w:t>
      </w:r>
      <w:r w:rsidR="00802AEA" w:rsidRPr="00802AEA">
        <w:t xml:space="preserve"> </w:t>
      </w:r>
      <w:r w:rsidR="00FB19DC" w:rsidRPr="00802AEA">
        <w:t>we also</w:t>
      </w:r>
      <w:r w:rsidR="00802AEA">
        <w:t xml:space="preserve"> want</w:t>
      </w:r>
      <w:r w:rsidR="00FB19DC" w:rsidRPr="00C646C3">
        <w:t xml:space="preserve"> to focus on student success, a few years ago we set out to </w:t>
      </w:r>
      <w:r w:rsidR="001E507E" w:rsidRPr="00C646C3">
        <w:t>serve each and every one of our students in as specialized a way as we could through our honors programs, our first</w:t>
      </w:r>
      <w:r w:rsidR="00A4183B" w:rsidRPr="00C646C3">
        <w:t>-</w:t>
      </w:r>
      <w:r w:rsidR="001E507E" w:rsidRPr="00C646C3">
        <w:t xml:space="preserve">year learning communities, and our undergraduate student research initiatives. </w:t>
      </w:r>
      <w:r w:rsidR="00A4183B" w:rsidRPr="00C646C3">
        <w:t xml:space="preserve"> Here is what we found</w:t>
      </w:r>
      <w:r w:rsidR="00802AEA">
        <w:t xml:space="preserve"> out about who are students really </w:t>
      </w:r>
      <w:proofErr w:type="gramStart"/>
      <w:r w:rsidR="00802AEA">
        <w:t xml:space="preserve">were </w:t>
      </w:r>
      <w:r w:rsidR="00A4183B" w:rsidRPr="00C646C3">
        <w:t xml:space="preserve"> when</w:t>
      </w:r>
      <w:proofErr w:type="gramEnd"/>
      <w:r w:rsidR="00A4183B" w:rsidRPr="00C646C3">
        <w:t xml:space="preserve"> we disaggregated</w:t>
      </w:r>
      <w:r w:rsidR="001E507E" w:rsidRPr="00C646C3">
        <w:t xml:space="preserve"> the data to find out how well we were doing with our programs</w:t>
      </w:r>
      <w:r w:rsidR="00A4183B" w:rsidRPr="00C646C3">
        <w:t>:</w:t>
      </w:r>
    </w:p>
    <w:p w:rsidR="00A4183B" w:rsidRPr="00C646C3" w:rsidRDefault="00A4183B" w:rsidP="00A4183B">
      <w:pPr>
        <w:pStyle w:val="ListParagraph"/>
        <w:numPr>
          <w:ilvl w:val="0"/>
          <w:numId w:val="13"/>
        </w:numPr>
        <w:spacing w:line="360" w:lineRule="auto"/>
        <w:rPr>
          <w:color w:val="0000FF"/>
        </w:rPr>
      </w:pPr>
      <w:r w:rsidRPr="00C646C3">
        <w:t>N</w:t>
      </w:r>
      <w:r w:rsidR="001E507E" w:rsidRPr="00C646C3">
        <w:t xml:space="preserve">early </w:t>
      </w:r>
      <w:r w:rsidR="00A27E84" w:rsidRPr="00C646C3">
        <w:t>one</w:t>
      </w:r>
      <w:r w:rsidRPr="00C646C3">
        <w:t>-</w:t>
      </w:r>
      <w:r w:rsidR="001E507E" w:rsidRPr="00C646C3">
        <w:t xml:space="preserve"> third of our Black students  were immigrants from other countries</w:t>
      </w:r>
    </w:p>
    <w:p w:rsidR="00A4183B" w:rsidRPr="00C646C3" w:rsidRDefault="001E507E" w:rsidP="00A4183B">
      <w:pPr>
        <w:pStyle w:val="ListParagraph"/>
        <w:numPr>
          <w:ilvl w:val="0"/>
          <w:numId w:val="13"/>
        </w:numPr>
        <w:spacing w:line="360" w:lineRule="auto"/>
        <w:rPr>
          <w:color w:val="0000FF"/>
        </w:rPr>
      </w:pPr>
      <w:r w:rsidRPr="00C646C3">
        <w:t>Hispanic students represented a dozen different Spanish</w:t>
      </w:r>
      <w:r w:rsidR="00D0050A" w:rsidRPr="00C646C3">
        <w:t>-</w:t>
      </w:r>
      <w:r w:rsidRPr="00C646C3">
        <w:t>speaking countries and cultures</w:t>
      </w:r>
    </w:p>
    <w:p w:rsidR="00A4183B" w:rsidRPr="00C646C3" w:rsidRDefault="001E507E" w:rsidP="00A4183B">
      <w:pPr>
        <w:pStyle w:val="ListParagraph"/>
        <w:numPr>
          <w:ilvl w:val="0"/>
          <w:numId w:val="13"/>
        </w:numPr>
        <w:spacing w:line="360" w:lineRule="auto"/>
        <w:rPr>
          <w:color w:val="0000FF"/>
        </w:rPr>
      </w:pPr>
      <w:r w:rsidRPr="00C646C3">
        <w:t xml:space="preserve">Asian Americans </w:t>
      </w:r>
      <w:r w:rsidR="00802AEA">
        <w:t>(39</w:t>
      </w:r>
      <w:r w:rsidRPr="00C46DB8">
        <w:t>%)</w:t>
      </w:r>
      <w:r w:rsidRPr="00C646C3">
        <w:t xml:space="preserve"> </w:t>
      </w:r>
      <w:proofErr w:type="gramStart"/>
      <w:r w:rsidRPr="00C646C3">
        <w:t xml:space="preserve">represented </w:t>
      </w:r>
      <w:r w:rsidR="00802AEA">
        <w:t xml:space="preserve"> 19</w:t>
      </w:r>
      <w:proofErr w:type="gramEnd"/>
      <w:r w:rsidR="00802AEA">
        <w:t xml:space="preserve"> different ethnic groups and cultures</w:t>
      </w:r>
      <w:r w:rsidRPr="00C646C3">
        <w:t xml:space="preserve">. </w:t>
      </w:r>
    </w:p>
    <w:p w:rsidR="00802AEA" w:rsidRPr="00802AEA" w:rsidRDefault="001E507E" w:rsidP="00802AEA">
      <w:pPr>
        <w:pStyle w:val="ListParagraph"/>
        <w:numPr>
          <w:ilvl w:val="0"/>
          <w:numId w:val="13"/>
        </w:numPr>
        <w:spacing w:line="360" w:lineRule="auto"/>
        <w:rPr>
          <w:color w:val="0000FF"/>
        </w:rPr>
      </w:pPr>
      <w:r w:rsidRPr="00C646C3">
        <w:t xml:space="preserve">Even among Euro-American students </w:t>
      </w:r>
      <w:r w:rsidRPr="00C46DB8">
        <w:t>(22%)</w:t>
      </w:r>
      <w:r w:rsidRPr="00C646C3">
        <w:t xml:space="preserve"> </w:t>
      </w:r>
      <w:r w:rsidR="00A4183B" w:rsidRPr="00C646C3">
        <w:t xml:space="preserve">we </w:t>
      </w:r>
      <w:r w:rsidR="00F63CF0" w:rsidRPr="00C646C3">
        <w:t>found a</w:t>
      </w:r>
      <w:r w:rsidRPr="00C646C3">
        <w:t xml:space="preserve"> diversity of class, religious and regional differences that are not evident at first glance. </w:t>
      </w:r>
    </w:p>
    <w:p w:rsidR="008541A2" w:rsidRPr="00802AEA" w:rsidRDefault="001E507E" w:rsidP="00802AEA">
      <w:pPr>
        <w:pStyle w:val="ListParagraph"/>
        <w:spacing w:line="360" w:lineRule="auto"/>
        <w:ind w:left="1485"/>
        <w:rPr>
          <w:color w:val="0000FF"/>
        </w:rPr>
      </w:pPr>
      <w:r w:rsidRPr="00C646C3">
        <w:lastRenderedPageBreak/>
        <w:t xml:space="preserve"> </w:t>
      </w:r>
    </w:p>
    <w:p w:rsidR="006B1F50" w:rsidRPr="00C646C3" w:rsidRDefault="001E507E" w:rsidP="008541A2">
      <w:pPr>
        <w:pStyle w:val="ListParagraph"/>
        <w:numPr>
          <w:ilvl w:val="0"/>
          <w:numId w:val="13"/>
        </w:numPr>
        <w:spacing w:line="360" w:lineRule="auto"/>
      </w:pPr>
      <w:r w:rsidRPr="00C646C3">
        <w:t xml:space="preserve">In addition, we found that nearly half of </w:t>
      </w:r>
      <w:r w:rsidR="00802AEA" w:rsidRPr="00802AEA">
        <w:t xml:space="preserve">all of our undergraduate </w:t>
      </w:r>
      <w:r w:rsidRPr="00802AEA">
        <w:t>students</w:t>
      </w:r>
      <w:r w:rsidRPr="00C646C3">
        <w:t xml:space="preserve"> are the first in their families to </w:t>
      </w:r>
      <w:r w:rsidR="00330764" w:rsidRPr="00C646C3">
        <w:t>attend a</w:t>
      </w:r>
      <w:r w:rsidRPr="00C646C3">
        <w:t xml:space="preserve"> university</w:t>
      </w:r>
      <w:r w:rsidR="00F63CF0" w:rsidRPr="00C646C3">
        <w:t>; and</w:t>
      </w:r>
      <w:r w:rsidRPr="00C646C3">
        <w:t xml:space="preserve"> many more of them than we </w:t>
      </w:r>
      <w:r w:rsidR="00330764" w:rsidRPr="00C646C3">
        <w:t>were aware of had to work off campus at the time they were studying.</w:t>
      </w:r>
      <w:r w:rsidR="00802AEA">
        <w:t xml:space="preserve"> So, class is a very salient issue for us as well.</w:t>
      </w:r>
    </w:p>
    <w:p w:rsidR="00330764" w:rsidRPr="00C46DB8" w:rsidRDefault="00C46DB8" w:rsidP="00C46DB8">
      <w:pPr>
        <w:spacing w:line="360" w:lineRule="auto"/>
        <w:ind w:left="1125"/>
        <w:rPr>
          <w:color w:val="FF0000"/>
        </w:rPr>
      </w:pPr>
      <w:r w:rsidRPr="00C46DB8">
        <w:rPr>
          <w:color w:val="FF0000"/>
        </w:rPr>
        <w:t>(Does this data need to be updated? Should we mention the year?)</w:t>
      </w:r>
    </w:p>
    <w:p w:rsidR="00813720" w:rsidRPr="00C646C3" w:rsidRDefault="004D04D5" w:rsidP="008541A2">
      <w:pPr>
        <w:spacing w:line="360" w:lineRule="auto"/>
        <w:rPr>
          <w:color w:val="0000FF"/>
        </w:rPr>
      </w:pPr>
      <w:r w:rsidRPr="00C646C3">
        <w:t>We are still learning</w:t>
      </w:r>
      <w:r w:rsidR="00802AEA">
        <w:t xml:space="preserve"> today in </w:t>
      </w:r>
      <w:proofErr w:type="gramStart"/>
      <w:r w:rsidR="00802AEA">
        <w:t xml:space="preserve">2013 </w:t>
      </w:r>
      <w:r w:rsidRPr="00C646C3">
        <w:t xml:space="preserve"> from</w:t>
      </w:r>
      <w:proofErr w:type="gramEnd"/>
      <w:r w:rsidRPr="00C646C3">
        <w:t xml:space="preserve"> this kind of </w:t>
      </w:r>
      <w:r w:rsidR="00A27E84" w:rsidRPr="00C646C3">
        <w:t>disaggregation</w:t>
      </w:r>
      <w:r w:rsidRPr="00C646C3">
        <w:t xml:space="preserve"> that we cannot make assumptions about who our students are by just looking at the gross numbers. </w:t>
      </w:r>
      <w:r w:rsidR="00330764" w:rsidRPr="00C646C3">
        <w:t xml:space="preserve">UCR is </w:t>
      </w:r>
      <w:r w:rsidR="00C46DB8">
        <w:t xml:space="preserve">lucky to </w:t>
      </w:r>
      <w:r w:rsidR="00A27E84" w:rsidRPr="00C646C3">
        <w:t>have</w:t>
      </w:r>
      <w:r w:rsidRPr="00C646C3">
        <w:t xml:space="preserve"> the diversity of </w:t>
      </w:r>
      <w:r w:rsidR="00D0050A" w:rsidRPr="00C646C3">
        <w:t>enrollment</w:t>
      </w:r>
      <w:r w:rsidRPr="00C646C3">
        <w:t xml:space="preserve"> that other instituti</w:t>
      </w:r>
      <w:r w:rsidR="00D0050A" w:rsidRPr="00C646C3">
        <w:t xml:space="preserve">ons are trying to achieve. But </w:t>
      </w:r>
      <w:r w:rsidRPr="00C646C3">
        <w:t>we must move beyond the numbers if we are to truly embrace diver</w:t>
      </w:r>
      <w:r w:rsidR="00D0050A" w:rsidRPr="00C646C3">
        <w:t xml:space="preserve">sity as an institutional value that underpins the entire campus living and learning environment. </w:t>
      </w:r>
      <w:r w:rsidRPr="00C646C3">
        <w:t xml:space="preserve">As one of our faculty </w:t>
      </w:r>
      <w:r w:rsidR="00A27E84" w:rsidRPr="00C646C3">
        <w:t>members</w:t>
      </w:r>
      <w:r w:rsidR="00802AEA">
        <w:t xml:space="preserve">, Dr. Vorris </w:t>
      </w:r>
      <w:proofErr w:type="gramStart"/>
      <w:r w:rsidR="00802AEA">
        <w:t xml:space="preserve">Nunley </w:t>
      </w:r>
      <w:r w:rsidRPr="00C646C3">
        <w:t xml:space="preserve"> has</w:t>
      </w:r>
      <w:proofErr w:type="gramEnd"/>
      <w:r w:rsidRPr="00C646C3">
        <w:t xml:space="preserve"> </w:t>
      </w:r>
      <w:r w:rsidR="00D0050A" w:rsidRPr="00C646C3">
        <w:t>s</w:t>
      </w:r>
      <w:r w:rsidRPr="00C646C3">
        <w:t xml:space="preserve">aid on numerous occasions, </w:t>
      </w:r>
      <w:r w:rsidR="00F63CF0" w:rsidRPr="00C646C3">
        <w:t>“UC</w:t>
      </w:r>
      <w:r w:rsidRPr="00C646C3">
        <w:t xml:space="preserve"> Riverside must move beyond body</w:t>
      </w:r>
      <w:r w:rsidR="008541A2" w:rsidRPr="00C646C3">
        <w:t>-</w:t>
      </w:r>
      <w:r w:rsidRPr="00C646C3">
        <w:t>count diversity.”</w:t>
      </w:r>
    </w:p>
    <w:p w:rsidR="00813720" w:rsidRPr="00C646C3" w:rsidRDefault="00D0050A" w:rsidP="00994C2C">
      <w:pPr>
        <w:spacing w:line="360" w:lineRule="auto"/>
        <w:ind w:firstLine="360"/>
      </w:pPr>
      <w:r w:rsidRPr="00C646C3">
        <w:t xml:space="preserve">There are several reasons why it is </w:t>
      </w:r>
      <w:r w:rsidR="00C46DB8">
        <w:t>so</w:t>
      </w:r>
      <w:r w:rsidRPr="00C646C3">
        <w:t xml:space="preserve"> </w:t>
      </w:r>
      <w:r w:rsidR="00813720" w:rsidRPr="00C646C3">
        <w:t xml:space="preserve">important to look </w:t>
      </w:r>
      <w:r w:rsidR="005A49B5" w:rsidRPr="00C646C3">
        <w:t xml:space="preserve">beyond the gross, superficial </w:t>
      </w:r>
      <w:r w:rsidR="00813720" w:rsidRPr="00C646C3">
        <w:t>statistics</w:t>
      </w:r>
      <w:r w:rsidR="00AC214C">
        <w:t xml:space="preserve"> on</w:t>
      </w:r>
      <w:r w:rsidR="004D04D5" w:rsidRPr="00C646C3">
        <w:t xml:space="preserve"> our students, staff and faculty</w:t>
      </w:r>
      <w:r w:rsidR="005A49B5" w:rsidRPr="00C646C3">
        <w:t>:</w:t>
      </w:r>
    </w:p>
    <w:p w:rsidR="00CE1375" w:rsidRDefault="004D04D5" w:rsidP="006B1F50">
      <w:pPr>
        <w:pStyle w:val="ListParagraph"/>
        <w:numPr>
          <w:ilvl w:val="0"/>
          <w:numId w:val="16"/>
        </w:numPr>
        <w:spacing w:line="360" w:lineRule="auto"/>
      </w:pPr>
      <w:r w:rsidRPr="00C646C3">
        <w:t>First and foremost, w</w:t>
      </w:r>
      <w:r w:rsidR="00813720" w:rsidRPr="00C646C3">
        <w:t>e cannot serve our students well unless we know who they are. Institutions</w:t>
      </w:r>
      <w:r w:rsidR="00CE1375">
        <w:t xml:space="preserve"> </w:t>
      </w:r>
      <w:r w:rsidR="00813720" w:rsidRPr="00C646C3">
        <w:t>can all too easily fall into assumptions that the life experiences and educational needs of all members of a broadly-defined group are the same.</w:t>
      </w:r>
      <w:r w:rsidR="006B1F50" w:rsidRPr="00C646C3">
        <w:t xml:space="preserve"> </w:t>
      </w:r>
    </w:p>
    <w:p w:rsidR="004D04D5" w:rsidRPr="00C646C3" w:rsidRDefault="00330764" w:rsidP="006B1F50">
      <w:pPr>
        <w:pStyle w:val="ListParagraph"/>
        <w:numPr>
          <w:ilvl w:val="0"/>
          <w:numId w:val="16"/>
        </w:numPr>
        <w:spacing w:line="360" w:lineRule="auto"/>
      </w:pPr>
      <w:r w:rsidRPr="00C646C3">
        <w:t>K</w:t>
      </w:r>
      <w:r w:rsidR="006B1F50" w:rsidRPr="00C646C3">
        <w:t>nowing</w:t>
      </w:r>
      <w:r w:rsidR="004D04D5" w:rsidRPr="00C646C3">
        <w:t xml:space="preserve"> who our students are, we have a better opportunity to create the optimal environment that </w:t>
      </w:r>
      <w:r w:rsidRPr="00C646C3">
        <w:t>they will need to be successful;</w:t>
      </w:r>
    </w:p>
    <w:p w:rsidR="004D04D5" w:rsidRPr="00C646C3" w:rsidRDefault="006B1F50" w:rsidP="006B1F50">
      <w:pPr>
        <w:pStyle w:val="ListParagraph"/>
        <w:numPr>
          <w:ilvl w:val="0"/>
          <w:numId w:val="16"/>
        </w:numPr>
        <w:spacing w:line="360" w:lineRule="auto"/>
      </w:pPr>
      <w:r w:rsidRPr="00C646C3">
        <w:t>It makes sense</w:t>
      </w:r>
      <w:r w:rsidR="004D04D5" w:rsidRPr="00C646C3">
        <w:t xml:space="preserve"> economically to know exactly where to put developmental or supplemental dollars in these tigh</w:t>
      </w:r>
      <w:r w:rsidR="00330764" w:rsidRPr="00C646C3">
        <w:t xml:space="preserve">t fiscal times.  Also, we </w:t>
      </w:r>
      <w:r w:rsidR="00F63CF0" w:rsidRPr="00C646C3">
        <w:t>can reassure</w:t>
      </w:r>
      <w:r w:rsidR="004D04D5" w:rsidRPr="00C646C3">
        <w:t xml:space="preserve"> students and their parents that we are clear about </w:t>
      </w:r>
      <w:r w:rsidR="005A49B5" w:rsidRPr="00C646C3">
        <w:t>o</w:t>
      </w:r>
      <w:r w:rsidR="004D04D5" w:rsidRPr="00C646C3">
        <w:t xml:space="preserve">ur educational priorities, and how we plan to leverage their </w:t>
      </w:r>
      <w:r w:rsidR="00A27E84" w:rsidRPr="00C646C3">
        <w:t>tuition</w:t>
      </w:r>
      <w:r w:rsidR="004D04D5" w:rsidRPr="00C646C3">
        <w:t xml:space="preserve"> dollars</w:t>
      </w:r>
      <w:r w:rsidR="00DE37A3" w:rsidRPr="00C646C3">
        <w:t xml:space="preserve"> </w:t>
      </w:r>
      <w:r w:rsidRPr="00C646C3">
        <w:t xml:space="preserve">to offer </w:t>
      </w:r>
      <w:r w:rsidR="00DE37A3" w:rsidRPr="00C646C3">
        <w:t>an education that will provide them with optimal opportunities to learn in a diverse learning environment.</w:t>
      </w:r>
    </w:p>
    <w:p w:rsidR="00DE37A3" w:rsidRPr="00296991" w:rsidRDefault="006B1F50" w:rsidP="006B1F50">
      <w:pPr>
        <w:pStyle w:val="ListParagraph"/>
        <w:numPr>
          <w:ilvl w:val="0"/>
          <w:numId w:val="16"/>
        </w:numPr>
        <w:spacing w:line="360" w:lineRule="auto"/>
        <w:rPr>
          <w:color w:val="FF0000"/>
        </w:rPr>
      </w:pPr>
      <w:r w:rsidRPr="00C646C3">
        <w:t>The research</w:t>
      </w:r>
      <w:r w:rsidR="00DE37A3" w:rsidRPr="00C646C3">
        <w:t xml:space="preserve"> shows that a diverse student body in and of itself brings value to the learning experience of </w:t>
      </w:r>
      <w:r w:rsidR="00330764" w:rsidRPr="00C646C3">
        <w:t>all the students.</w:t>
      </w:r>
      <w:r w:rsidR="00DE37A3" w:rsidRPr="00C646C3">
        <w:t xml:space="preserve"> </w:t>
      </w:r>
      <w:r w:rsidR="00BF3FEA">
        <w:t xml:space="preserve"> (Hurtado 2010) </w:t>
      </w:r>
      <w:r w:rsidRPr="00C646C3">
        <w:t>Thus it is important to embrace diversity as a two –way street. Our institutions must learn to view</w:t>
      </w:r>
      <w:r w:rsidR="00DE37A3" w:rsidRPr="00C646C3">
        <w:t xml:space="preserve"> students not as empty vessels to be filled, but in anthropological terms, </w:t>
      </w:r>
      <w:r w:rsidRPr="00C646C3">
        <w:t>as</w:t>
      </w:r>
      <w:r w:rsidR="00DE37A3" w:rsidRPr="00C646C3">
        <w:t xml:space="preserve"> bringing their own “funds of knowledge” to the campus. Finding ways to empower students to participate in their own </w:t>
      </w:r>
      <w:r w:rsidR="00F63CF0" w:rsidRPr="00C646C3">
        <w:t>learning is</w:t>
      </w:r>
      <w:r w:rsidR="00DE37A3" w:rsidRPr="00C646C3">
        <w:t xml:space="preserve"> a positive way to let </w:t>
      </w:r>
      <w:r w:rsidR="00DE37A3" w:rsidRPr="00C646C3">
        <w:lastRenderedPageBreak/>
        <w:t xml:space="preserve">students know that they do not have </w:t>
      </w:r>
      <w:r w:rsidR="00F63CF0" w:rsidRPr="00C646C3">
        <w:t>“to</w:t>
      </w:r>
      <w:r w:rsidR="00DE37A3" w:rsidRPr="00C646C3">
        <w:t xml:space="preserve"> leave their culture and identity at the door when they enter our institutions.</w:t>
      </w:r>
      <w:r w:rsidR="00994C2C" w:rsidRPr="00C646C3">
        <w:t>”</w:t>
      </w:r>
      <w:r w:rsidR="00DE37A3" w:rsidRPr="00C646C3">
        <w:t xml:space="preserve"> </w:t>
      </w:r>
    </w:p>
    <w:p w:rsidR="00994C2C" w:rsidRPr="00C646C3" w:rsidRDefault="006B1F50" w:rsidP="00C8695E">
      <w:pPr>
        <w:pStyle w:val="ListParagraph"/>
        <w:numPr>
          <w:ilvl w:val="0"/>
          <w:numId w:val="16"/>
        </w:numPr>
        <w:spacing w:line="360" w:lineRule="auto"/>
        <w:rPr>
          <w:b/>
        </w:rPr>
      </w:pPr>
      <w:r w:rsidRPr="00C646C3">
        <w:t>While many undergraduate</w:t>
      </w:r>
      <w:r w:rsidR="00813720" w:rsidRPr="00C646C3">
        <w:t xml:space="preserve"> programs </w:t>
      </w:r>
      <w:r w:rsidR="00435BCD" w:rsidRPr="00C646C3">
        <w:t xml:space="preserve">have quite diverse enrollments, </w:t>
      </w:r>
      <w:r w:rsidR="00813720" w:rsidRPr="00C646C3">
        <w:t>diversity at the graduate level at these same institutions is more elusive</w:t>
      </w:r>
      <w:r w:rsidR="00DE37A3" w:rsidRPr="00C646C3">
        <w:t xml:space="preserve"> </w:t>
      </w:r>
      <w:r w:rsidR="00F63CF0" w:rsidRPr="00C646C3">
        <w:t>(as</w:t>
      </w:r>
      <w:r w:rsidRPr="00C646C3">
        <w:t xml:space="preserve"> at</w:t>
      </w:r>
      <w:r w:rsidR="00DE37A3" w:rsidRPr="00C646C3">
        <w:t xml:space="preserve"> UC Riverside). We pride ourselves on our undergraduate diversity, but have only recently begun to disaggregate the data and to critically examine, why our undergraduate domestic diversity is not translating in</w:t>
      </w:r>
      <w:r w:rsidR="00C8695E" w:rsidRPr="00C646C3">
        <w:t>to</w:t>
      </w:r>
      <w:r w:rsidR="00DE37A3" w:rsidRPr="00C646C3">
        <w:t xml:space="preserve"> more diversity in some of our S</w:t>
      </w:r>
      <w:r w:rsidR="00C8695E" w:rsidRPr="00C646C3">
        <w:t>cience, Technology, Engineering and Mathematics (</w:t>
      </w:r>
      <w:r w:rsidR="00F63CF0" w:rsidRPr="00C646C3">
        <w:t>STEM) graduate</w:t>
      </w:r>
      <w:r w:rsidR="007E05C8" w:rsidRPr="00C646C3">
        <w:t xml:space="preserve"> programs and departments.  </w:t>
      </w:r>
    </w:p>
    <w:p w:rsidR="00994C2C" w:rsidRPr="00C646C3" w:rsidRDefault="00994C2C" w:rsidP="00994C2C">
      <w:pPr>
        <w:spacing w:line="360" w:lineRule="auto"/>
        <w:ind w:left="360"/>
      </w:pPr>
    </w:p>
    <w:p w:rsidR="007E05C8" w:rsidRPr="00C646C3" w:rsidRDefault="00C8695E" w:rsidP="008F2475">
      <w:pPr>
        <w:spacing w:line="360" w:lineRule="auto"/>
        <w:ind w:left="360"/>
        <w:rPr>
          <w:b/>
        </w:rPr>
      </w:pPr>
      <w:r w:rsidRPr="00C646C3">
        <w:t xml:space="preserve">Our experience at UCR </w:t>
      </w:r>
      <w:r w:rsidR="00296991">
        <w:t>suggests t</w:t>
      </w:r>
      <w:r w:rsidRPr="00C646C3">
        <w:t xml:space="preserve">hat </w:t>
      </w:r>
      <w:r w:rsidR="00435BCD" w:rsidRPr="00C646C3">
        <w:t>dis</w:t>
      </w:r>
      <w:r w:rsidRPr="00C646C3">
        <w:t>a</w:t>
      </w:r>
      <w:r w:rsidR="00A27E84" w:rsidRPr="00C646C3">
        <w:t>ggregating</w:t>
      </w:r>
      <w:r w:rsidR="007E05C8" w:rsidRPr="00C646C3">
        <w:t xml:space="preserve"> the data </w:t>
      </w:r>
      <w:r w:rsidR="008F2475">
        <w:t xml:space="preserve">on your students </w:t>
      </w:r>
      <w:r w:rsidR="007E05C8" w:rsidRPr="00C646C3">
        <w:t>will reveal to you</w:t>
      </w:r>
      <w:r w:rsidR="00435BCD" w:rsidRPr="00C646C3">
        <w:t xml:space="preserve"> both</w:t>
      </w:r>
      <w:r w:rsidR="007E05C8" w:rsidRPr="00C646C3">
        <w:t xml:space="preserve"> what you know</w:t>
      </w:r>
      <w:r w:rsidRPr="00C646C3">
        <w:t xml:space="preserve"> and</w:t>
      </w:r>
      <w:r w:rsidR="007E05C8" w:rsidRPr="00C646C3">
        <w:t xml:space="preserve"> a lot about what you thought you knew</w:t>
      </w:r>
      <w:r w:rsidRPr="00C646C3">
        <w:t xml:space="preserve">. Hopefully, complemented by use </w:t>
      </w:r>
      <w:r w:rsidR="00F63CF0" w:rsidRPr="00C646C3">
        <w:t>of focus</w:t>
      </w:r>
      <w:r w:rsidRPr="00C646C3">
        <w:t xml:space="preserve"> groups and ethnographic data gathering, this disaggregation of data will provide some understanding </w:t>
      </w:r>
      <w:r w:rsidR="00F63CF0" w:rsidRPr="00C646C3">
        <w:t>of why</w:t>
      </w:r>
      <w:r w:rsidRPr="00C646C3">
        <w:t xml:space="preserve"> there are dispa</w:t>
      </w:r>
      <w:r w:rsidR="00435BCD" w:rsidRPr="00C646C3">
        <w:t>rities</w:t>
      </w:r>
      <w:r w:rsidR="00F63CF0" w:rsidRPr="00C646C3">
        <w:t>, and</w:t>
      </w:r>
      <w:r w:rsidRPr="00C646C3">
        <w:t xml:space="preserve"> </w:t>
      </w:r>
      <w:r w:rsidR="00813720" w:rsidRPr="00C646C3">
        <w:t xml:space="preserve">what needs to be done </w:t>
      </w:r>
      <w:r w:rsidR="00435BCD" w:rsidRPr="00C646C3">
        <w:t>to remedy them</w:t>
      </w:r>
      <w:r w:rsidR="008F2475">
        <w:rPr>
          <w:color w:val="FF0000"/>
        </w:rPr>
        <w:t xml:space="preserve"> </w:t>
      </w:r>
      <w:r w:rsidR="00BF3FEA">
        <w:rPr>
          <w:color w:val="FF0000"/>
        </w:rPr>
        <w:t xml:space="preserve">Ethnographic data gathering is an anthropological </w:t>
      </w:r>
      <w:proofErr w:type="gramStart"/>
      <w:r w:rsidR="00BF3FEA">
        <w:rPr>
          <w:color w:val="FF0000"/>
        </w:rPr>
        <w:t>technique  that</w:t>
      </w:r>
      <w:proofErr w:type="gramEnd"/>
      <w:r w:rsidR="00BF3FEA">
        <w:rPr>
          <w:color w:val="FF0000"/>
        </w:rPr>
        <w:t xml:space="preserve"> gives one the opportunity to get to know the people and the environment in the people in those large data sets live </w:t>
      </w:r>
      <w:proofErr w:type="spellStart"/>
      <w:r w:rsidR="00BF3FEA">
        <w:rPr>
          <w:color w:val="FF0000"/>
        </w:rPr>
        <w:t>everyday</w:t>
      </w:r>
      <w:proofErr w:type="spellEnd"/>
      <w:r w:rsidR="00BF3FEA">
        <w:rPr>
          <w:color w:val="FF0000"/>
        </w:rPr>
        <w:t xml:space="preserve">. It is </w:t>
      </w:r>
      <w:r w:rsidR="001B2D8C">
        <w:rPr>
          <w:color w:val="FF0000"/>
        </w:rPr>
        <w:t xml:space="preserve">a </w:t>
      </w:r>
      <w:proofErr w:type="gramStart"/>
      <w:r w:rsidR="001B2D8C">
        <w:rPr>
          <w:color w:val="FF0000"/>
        </w:rPr>
        <w:t xml:space="preserve">way </w:t>
      </w:r>
      <w:r w:rsidR="00BF3FEA">
        <w:rPr>
          <w:color w:val="FF0000"/>
        </w:rPr>
        <w:t xml:space="preserve"> to</w:t>
      </w:r>
      <w:proofErr w:type="gramEnd"/>
      <w:r w:rsidR="00BF3FEA">
        <w:rPr>
          <w:color w:val="FF0000"/>
        </w:rPr>
        <w:t xml:space="preserve"> take large data sets</w:t>
      </w:r>
      <w:r w:rsidR="001B2D8C">
        <w:rPr>
          <w:color w:val="FF0000"/>
        </w:rPr>
        <w:t xml:space="preserve"> and make meaning of those numbers by </w:t>
      </w:r>
      <w:r w:rsidR="00BF3FEA">
        <w:rPr>
          <w:color w:val="FF0000"/>
        </w:rPr>
        <w:t xml:space="preserve"> focus</w:t>
      </w:r>
      <w:r w:rsidR="001B2D8C">
        <w:rPr>
          <w:color w:val="FF0000"/>
        </w:rPr>
        <w:t xml:space="preserve">ing </w:t>
      </w:r>
      <w:r w:rsidR="00BF3FEA">
        <w:rPr>
          <w:color w:val="FF0000"/>
        </w:rPr>
        <w:t xml:space="preserve"> on a smaller  sample of people to ask follow up questions, and to actually observe them in what they are doing.</w:t>
      </w:r>
      <w:r w:rsidR="008F2475">
        <w:rPr>
          <w:color w:val="FF0000"/>
        </w:rPr>
        <w:t xml:space="preserve"> </w:t>
      </w:r>
      <w:r w:rsidR="00F63CF0" w:rsidRPr="00C646C3">
        <w:t xml:space="preserve">For example, California has a 3- tiered higher education system called </w:t>
      </w:r>
      <w:r w:rsidR="00F63CF0" w:rsidRPr="00C646C3">
        <w:rPr>
          <w:i/>
        </w:rPr>
        <w:t>The Master Plan of Higher Education.</w:t>
      </w:r>
      <w:r w:rsidR="00F63CF0" w:rsidRPr="00C646C3">
        <w:t xml:space="preserve">  </w:t>
      </w:r>
      <w:r w:rsidR="007E05C8" w:rsidRPr="00C646C3">
        <w:t xml:space="preserve">In this plan the University of California is charged with providing doctoral education for all students; </w:t>
      </w:r>
      <w:r w:rsidR="008F2475">
        <w:t>th</w:t>
      </w:r>
      <w:r w:rsidR="007E05C8" w:rsidRPr="00C646C3">
        <w:t>e California State University</w:t>
      </w:r>
      <w:r w:rsidR="008F2475">
        <w:t xml:space="preserve"> provides education for the</w:t>
      </w:r>
      <w:r w:rsidR="007E05C8" w:rsidRPr="00C646C3">
        <w:t xml:space="preserve"> </w:t>
      </w:r>
      <w:r w:rsidR="008F2475">
        <w:t>m</w:t>
      </w:r>
      <w:r w:rsidR="00F63CF0" w:rsidRPr="00C646C3">
        <w:t>aster’s</w:t>
      </w:r>
      <w:r w:rsidR="007E05C8" w:rsidRPr="00C646C3">
        <w:t xml:space="preserve"> and </w:t>
      </w:r>
      <w:r w:rsidR="00A27E84" w:rsidRPr="00C646C3">
        <w:t>bachelor’s</w:t>
      </w:r>
      <w:r w:rsidR="007E05C8" w:rsidRPr="00C646C3">
        <w:t xml:space="preserve"> degrees</w:t>
      </w:r>
      <w:r w:rsidR="008F2475">
        <w:t>,</w:t>
      </w:r>
      <w:r w:rsidR="007E05C8" w:rsidRPr="00C646C3">
        <w:t xml:space="preserve"> and</w:t>
      </w:r>
      <w:r w:rsidR="008F2475">
        <w:t xml:space="preserve"> </w:t>
      </w:r>
      <w:r w:rsidR="007E05C8" w:rsidRPr="00C646C3">
        <w:t xml:space="preserve">community colleges are supposed to provide the first two years of college as well as vocational, technical and professional training in some fields. But in reality the system does not work as </w:t>
      </w:r>
      <w:r w:rsidR="00CA14B7">
        <w:t>proactively</w:t>
      </w:r>
      <w:r w:rsidR="007E05C8" w:rsidRPr="00C646C3">
        <w:t xml:space="preserve"> as it should </w:t>
      </w:r>
      <w:r w:rsidR="000840FA" w:rsidRPr="00C646C3">
        <w:t xml:space="preserve">to </w:t>
      </w:r>
      <w:r w:rsidR="000840FA">
        <w:t>ensure</w:t>
      </w:r>
      <w:r w:rsidR="00F63CF0" w:rsidRPr="00C646C3">
        <w:t xml:space="preserve"> sure</w:t>
      </w:r>
      <w:r w:rsidR="007E05C8" w:rsidRPr="00C646C3">
        <w:t xml:space="preserve"> that </w:t>
      </w:r>
      <w:r w:rsidR="00CA14B7">
        <w:t xml:space="preserve">there is </w:t>
      </w:r>
      <w:r w:rsidR="007E05C8" w:rsidRPr="00C646C3">
        <w:t>diversity at all levels of higher education.</w:t>
      </w:r>
      <w:r w:rsidR="001B2D8C">
        <w:t xml:space="preserve"> </w:t>
      </w:r>
      <w:proofErr w:type="gramStart"/>
      <w:r w:rsidR="001B2D8C">
        <w:t>( see</w:t>
      </w:r>
      <w:proofErr w:type="gramEnd"/>
      <w:r w:rsidR="001B2D8C">
        <w:t xml:space="preserve">  </w:t>
      </w:r>
      <w:proofErr w:type="spellStart"/>
      <w:r w:rsidR="001B2D8C">
        <w:t>Smelser</w:t>
      </w:r>
      <w:proofErr w:type="spellEnd"/>
      <w:r w:rsidR="001B2D8C">
        <w:t xml:space="preserve"> 2010</w:t>
      </w:r>
      <w:r w:rsidR="00D460C3">
        <w:t xml:space="preserve">, </w:t>
      </w:r>
      <w:proofErr w:type="spellStart"/>
      <w:r w:rsidR="00D460C3">
        <w:t>Callan</w:t>
      </w:r>
      <w:proofErr w:type="spellEnd"/>
      <w:r w:rsidR="00D460C3">
        <w:t xml:space="preserve"> 2012)</w:t>
      </w:r>
      <w:r w:rsidR="001B2D8C">
        <w:t>).</w:t>
      </w:r>
      <w:r w:rsidR="007E05C8" w:rsidRPr="00C646C3">
        <w:t xml:space="preserve"> </w:t>
      </w:r>
      <w:r w:rsidR="00A27E84" w:rsidRPr="00C646C3">
        <w:t>Disaggregation</w:t>
      </w:r>
      <w:r w:rsidR="007E05C8" w:rsidRPr="00C646C3">
        <w:t xml:space="preserve"> of data</w:t>
      </w:r>
      <w:r w:rsidR="00502754" w:rsidRPr="00C646C3">
        <w:t xml:space="preserve"> by race/ethnicity, gender class, sexual </w:t>
      </w:r>
      <w:r w:rsidR="00F63CF0" w:rsidRPr="00C646C3">
        <w:t>orientation</w:t>
      </w:r>
      <w:r w:rsidR="001B2D8C">
        <w:t xml:space="preserve"> </w:t>
      </w:r>
      <w:r w:rsidR="001B2D8C">
        <w:rPr>
          <w:color w:val="FF0000"/>
        </w:rPr>
        <w:t xml:space="preserve">and </w:t>
      </w:r>
      <w:proofErr w:type="gramStart"/>
      <w:r w:rsidR="001B2D8C">
        <w:rPr>
          <w:color w:val="FF0000"/>
        </w:rPr>
        <w:t xml:space="preserve">age </w:t>
      </w:r>
      <w:r w:rsidR="00F63CF0" w:rsidRPr="00C646C3">
        <w:t xml:space="preserve"> across</w:t>
      </w:r>
      <w:proofErr w:type="gramEnd"/>
      <w:r w:rsidR="00502754" w:rsidRPr="00C646C3">
        <w:t xml:space="preserve"> all three sectors </w:t>
      </w:r>
      <w:r w:rsidR="007E05C8" w:rsidRPr="00C646C3">
        <w:t>would be a step in that direction</w:t>
      </w:r>
      <w:r w:rsidR="00502754" w:rsidRPr="00C646C3">
        <w:t>.</w:t>
      </w:r>
      <w:r w:rsidR="00CA14B7">
        <w:t xml:space="preserve"> </w:t>
      </w:r>
    </w:p>
    <w:p w:rsidR="00D460C3" w:rsidRDefault="00D460C3" w:rsidP="00502754">
      <w:pPr>
        <w:spacing w:line="360" w:lineRule="auto"/>
        <w:rPr>
          <w:b/>
        </w:rPr>
      </w:pPr>
    </w:p>
    <w:p w:rsidR="00813720" w:rsidRPr="00C646C3" w:rsidRDefault="00813720" w:rsidP="00502754">
      <w:pPr>
        <w:spacing w:line="360" w:lineRule="auto"/>
        <w:rPr>
          <w:b/>
        </w:rPr>
      </w:pPr>
      <w:r w:rsidRPr="00C646C3">
        <w:rPr>
          <w:b/>
        </w:rPr>
        <w:t xml:space="preserve">Developing an </w:t>
      </w:r>
      <w:r w:rsidR="00490DB1" w:rsidRPr="00C646C3">
        <w:rPr>
          <w:b/>
        </w:rPr>
        <w:t>O</w:t>
      </w:r>
      <w:r w:rsidRPr="00C646C3">
        <w:rPr>
          <w:b/>
        </w:rPr>
        <w:t xml:space="preserve">perational </w:t>
      </w:r>
      <w:r w:rsidR="00490DB1" w:rsidRPr="00C646C3">
        <w:rPr>
          <w:b/>
        </w:rPr>
        <w:t>D</w:t>
      </w:r>
      <w:r w:rsidRPr="00C646C3">
        <w:rPr>
          <w:b/>
        </w:rPr>
        <w:t xml:space="preserve">efinition of </w:t>
      </w:r>
      <w:r w:rsidR="00490DB1" w:rsidRPr="00C646C3">
        <w:rPr>
          <w:b/>
        </w:rPr>
        <w:t>D</w:t>
      </w:r>
      <w:r w:rsidRPr="00C646C3">
        <w:rPr>
          <w:b/>
        </w:rPr>
        <w:t xml:space="preserve">iversity </w:t>
      </w:r>
    </w:p>
    <w:p w:rsidR="00490DB1" w:rsidRPr="00C646C3" w:rsidRDefault="00490DB1" w:rsidP="00502754">
      <w:pPr>
        <w:spacing w:line="360" w:lineRule="auto"/>
        <w:rPr>
          <w:b/>
        </w:rPr>
      </w:pPr>
    </w:p>
    <w:p w:rsidR="00490DB1" w:rsidRPr="00C646C3" w:rsidRDefault="00502754" w:rsidP="00490DB1">
      <w:pPr>
        <w:spacing w:line="360" w:lineRule="auto"/>
        <w:ind w:firstLine="720"/>
      </w:pPr>
      <w:r w:rsidRPr="00C646C3">
        <w:t xml:space="preserve">One of the questions that I </w:t>
      </w:r>
      <w:r w:rsidR="00490DB1" w:rsidRPr="00C646C3">
        <w:t xml:space="preserve">am asked </w:t>
      </w:r>
      <w:r w:rsidRPr="00C646C3">
        <w:t xml:space="preserve">when I </w:t>
      </w:r>
      <w:r w:rsidR="00490DB1" w:rsidRPr="00C646C3">
        <w:t xml:space="preserve">visit </w:t>
      </w:r>
      <w:r w:rsidRPr="00C646C3">
        <w:t xml:space="preserve">a campus as a keynote speaker or a workshop organizer for senior administrators or for faculty </w:t>
      </w:r>
      <w:r w:rsidR="000840FA" w:rsidRPr="00C646C3">
        <w:t>groups</w:t>
      </w:r>
      <w:r w:rsidR="00D460C3">
        <w:t xml:space="preserve"> around </w:t>
      </w:r>
      <w:proofErr w:type="gramStart"/>
      <w:r w:rsidR="00D460C3">
        <w:t xml:space="preserve">diversity </w:t>
      </w:r>
      <w:r w:rsidR="000840FA" w:rsidRPr="00C646C3">
        <w:t xml:space="preserve"> is</w:t>
      </w:r>
      <w:proofErr w:type="gramEnd"/>
      <w:r w:rsidR="00490DB1" w:rsidRPr="00C646C3">
        <w:t xml:space="preserve">: </w:t>
      </w:r>
      <w:r w:rsidRPr="00C646C3">
        <w:t xml:space="preserve"> “</w:t>
      </w:r>
      <w:r w:rsidR="00490DB1" w:rsidRPr="00C646C3">
        <w:t>W</w:t>
      </w:r>
      <w:r w:rsidRPr="00C646C3">
        <w:t>hat is diversity</w:t>
      </w:r>
      <w:r w:rsidR="00490DB1" w:rsidRPr="00C646C3">
        <w:t>?</w:t>
      </w:r>
      <w:r w:rsidRPr="00C646C3">
        <w:t>” Th</w:t>
      </w:r>
      <w:r w:rsidR="00490DB1" w:rsidRPr="00C646C3">
        <w:t>e implication is they’re requesting</w:t>
      </w:r>
      <w:r w:rsidR="00435BCD" w:rsidRPr="00C646C3">
        <w:t xml:space="preserve"> a</w:t>
      </w:r>
      <w:r w:rsidR="00490DB1" w:rsidRPr="00C646C3">
        <w:t xml:space="preserve"> definition, “</w:t>
      </w:r>
      <w:r w:rsidRPr="00C646C3">
        <w:t>so we can get on with implementing</w:t>
      </w:r>
      <w:r w:rsidR="00490DB1" w:rsidRPr="00C646C3">
        <w:t xml:space="preserve"> </w:t>
      </w:r>
      <w:r w:rsidR="00F63CF0" w:rsidRPr="00C646C3">
        <w:t>‘it</w:t>
      </w:r>
      <w:r w:rsidRPr="00C646C3">
        <w:t>.</w:t>
      </w:r>
      <w:r w:rsidR="00490DB1" w:rsidRPr="00C646C3">
        <w:t xml:space="preserve">’ </w:t>
      </w:r>
      <w:r w:rsidR="00F63CF0" w:rsidRPr="00C646C3">
        <w:t>” I</w:t>
      </w:r>
      <w:r w:rsidR="00490DB1" w:rsidRPr="00C646C3">
        <w:t xml:space="preserve"> explain th</w:t>
      </w:r>
      <w:r w:rsidR="00435BCD" w:rsidRPr="00C646C3">
        <w:t>er</w:t>
      </w:r>
      <w:r w:rsidR="00994C2C" w:rsidRPr="00C646C3">
        <w:t>e</w:t>
      </w:r>
      <w:r w:rsidR="00435BCD" w:rsidRPr="00C646C3">
        <w:t xml:space="preserve"> is no simple</w:t>
      </w:r>
      <w:r w:rsidR="00490DB1" w:rsidRPr="00C646C3">
        <w:t xml:space="preserve"> definition that I carry around in my head, because it is different for each institution. So in these sessions, w</w:t>
      </w:r>
      <w:r w:rsidRPr="00C646C3">
        <w:t xml:space="preserve">e quickly get into a discussion about the many </w:t>
      </w:r>
      <w:r w:rsidR="00A27E84" w:rsidRPr="00C646C3">
        <w:t>dimensions</w:t>
      </w:r>
      <w:r w:rsidRPr="00C646C3">
        <w:t xml:space="preserve"> and the flexibility of the term</w:t>
      </w:r>
      <w:r w:rsidR="00D460C3">
        <w:t xml:space="preserve"> as it relates to their own core values </w:t>
      </w:r>
      <w:proofErr w:type="gramStart"/>
      <w:r w:rsidR="00D460C3">
        <w:t>and  institutional</w:t>
      </w:r>
      <w:proofErr w:type="gramEnd"/>
      <w:r w:rsidR="00D460C3">
        <w:t xml:space="preserve"> goals.</w:t>
      </w:r>
      <w:r w:rsidRPr="00C646C3">
        <w:t>.</w:t>
      </w:r>
    </w:p>
    <w:p w:rsidR="002D56A6" w:rsidRPr="00C646C3" w:rsidRDefault="00435BCD" w:rsidP="00490DB1">
      <w:pPr>
        <w:spacing w:line="360" w:lineRule="auto"/>
        <w:ind w:firstLine="720"/>
      </w:pPr>
      <w:r w:rsidRPr="00C646C3">
        <w:t xml:space="preserve">One of these discussions </w:t>
      </w:r>
      <w:r w:rsidR="00F63CF0" w:rsidRPr="00C646C3">
        <w:t>occurred at a</w:t>
      </w:r>
      <w:r w:rsidR="00D460C3">
        <w:t xml:space="preserve"> regional </w:t>
      </w:r>
      <w:r w:rsidR="00490DB1" w:rsidRPr="00C646C3">
        <w:t xml:space="preserve"> conference our</w:t>
      </w:r>
      <w:r w:rsidR="00660556" w:rsidRPr="00C646C3">
        <w:t xml:space="preserve"> un</w:t>
      </w:r>
      <w:r w:rsidR="00502754" w:rsidRPr="00C646C3">
        <w:t xml:space="preserve">iversity </w:t>
      </w:r>
      <w:r w:rsidR="00A27E84" w:rsidRPr="00C646C3">
        <w:t>conven</w:t>
      </w:r>
      <w:r w:rsidR="00490DB1" w:rsidRPr="00C646C3">
        <w:t xml:space="preserve">ed </w:t>
      </w:r>
      <w:r w:rsidR="00D460C3">
        <w:t xml:space="preserve"> in 1997 at CCNY  to host a dozen or so </w:t>
      </w:r>
      <w:r w:rsidR="00502754" w:rsidRPr="00C646C3">
        <w:t xml:space="preserve">campuses </w:t>
      </w:r>
      <w:r w:rsidR="00490DB1" w:rsidRPr="00C646C3">
        <w:t xml:space="preserve">that were receiving </w:t>
      </w:r>
      <w:r w:rsidR="00502754" w:rsidRPr="00C646C3">
        <w:t>funds from the Ford Foundation to implement their programs</w:t>
      </w:r>
      <w:r w:rsidR="00D460C3">
        <w:t xml:space="preserve"> at the time</w:t>
      </w:r>
      <w:r w:rsidR="00502754" w:rsidRPr="00C646C3">
        <w:t xml:space="preserve">. In an open session, </w:t>
      </w:r>
      <w:r w:rsidR="00A32C8C" w:rsidRPr="00C646C3">
        <w:t>t</w:t>
      </w:r>
      <w:r w:rsidR="00502754" w:rsidRPr="00C646C3">
        <w:t xml:space="preserve">he </w:t>
      </w:r>
      <w:r w:rsidR="00CA14B7">
        <w:t xml:space="preserve">foundation </w:t>
      </w:r>
      <w:r w:rsidR="00A32C8C" w:rsidRPr="00C646C3">
        <w:t>project o</w:t>
      </w:r>
      <w:r w:rsidR="00502754" w:rsidRPr="00C646C3">
        <w:t xml:space="preserve">fficer of the </w:t>
      </w:r>
      <w:r w:rsidR="00F63CF0" w:rsidRPr="00C646C3">
        <w:t>Campus</w:t>
      </w:r>
      <w:r w:rsidR="00502754" w:rsidRPr="00C646C3">
        <w:t xml:space="preserve"> Diversity Initiative</w:t>
      </w:r>
      <w:r w:rsidR="00CA14B7">
        <w:t xml:space="preserve"> (CDI</w:t>
      </w:r>
      <w:r w:rsidR="00502754" w:rsidRPr="00C646C3">
        <w:t>)</w:t>
      </w:r>
      <w:r w:rsidR="00660556" w:rsidRPr="00C646C3">
        <w:t>, Dr. Edgar Beckham</w:t>
      </w:r>
      <w:r w:rsidR="00F63CF0" w:rsidRPr="00C646C3">
        <w:t>, refused</w:t>
      </w:r>
      <w:r w:rsidR="00502754" w:rsidRPr="00C646C3">
        <w:t xml:space="preserve"> to </w:t>
      </w:r>
      <w:r w:rsidR="00490DB1" w:rsidRPr="00C646C3">
        <w:t>pr</w:t>
      </w:r>
      <w:r w:rsidR="00330764" w:rsidRPr="00C646C3">
        <w:t>ovide</w:t>
      </w:r>
      <w:r w:rsidR="00490DB1" w:rsidRPr="00C646C3">
        <w:t xml:space="preserve"> a simple </w:t>
      </w:r>
      <w:r w:rsidR="00502754" w:rsidRPr="00C646C3">
        <w:t>definition. The audience was a bit miffed</w:t>
      </w:r>
      <w:r w:rsidR="00490DB1" w:rsidRPr="00C646C3">
        <w:t xml:space="preserve"> that </w:t>
      </w:r>
      <w:r w:rsidR="00502754" w:rsidRPr="00C646C3">
        <w:t xml:space="preserve">the person who conceived the program </w:t>
      </w:r>
      <w:proofErr w:type="gramStart"/>
      <w:r w:rsidR="00502754" w:rsidRPr="00C646C3">
        <w:t xml:space="preserve">for </w:t>
      </w:r>
      <w:r w:rsidR="003E15ED">
        <w:t xml:space="preserve"> The</w:t>
      </w:r>
      <w:proofErr w:type="gramEnd"/>
      <w:r w:rsidR="003E15ED">
        <w:t xml:space="preserve"> </w:t>
      </w:r>
      <w:r w:rsidR="00502754" w:rsidRPr="00C646C3">
        <w:t>Ford</w:t>
      </w:r>
      <w:r w:rsidR="00490DB1" w:rsidRPr="00C646C3">
        <w:t xml:space="preserve"> </w:t>
      </w:r>
      <w:r w:rsidR="003E15ED">
        <w:t xml:space="preserve">Foundation </w:t>
      </w:r>
      <w:r w:rsidR="00490DB1" w:rsidRPr="00C646C3">
        <w:t>would not sh</w:t>
      </w:r>
      <w:r w:rsidR="00330764" w:rsidRPr="00C646C3">
        <w:t>a</w:t>
      </w:r>
      <w:r w:rsidR="00490DB1" w:rsidRPr="00C646C3">
        <w:t>re his own</w:t>
      </w:r>
      <w:r w:rsidR="00502754" w:rsidRPr="00C646C3">
        <w:t xml:space="preserve"> definition of diversity. </w:t>
      </w:r>
      <w:r w:rsidR="00490DB1" w:rsidRPr="00C646C3">
        <w:t xml:space="preserve">Dr. Beckham told the </w:t>
      </w:r>
      <w:r w:rsidR="00F63CF0" w:rsidRPr="00C646C3">
        <w:t>audience that</w:t>
      </w:r>
      <w:r w:rsidR="00490DB1" w:rsidRPr="00C646C3">
        <w:t xml:space="preserve"> he</w:t>
      </w:r>
      <w:r w:rsidR="00502754" w:rsidRPr="00C646C3">
        <w:t xml:space="preserve"> did not have a pat definition because he did not want </w:t>
      </w:r>
      <w:r w:rsidR="00A27E84" w:rsidRPr="00C646C3">
        <w:t>campuses</w:t>
      </w:r>
      <w:r w:rsidR="00502754" w:rsidRPr="00C646C3">
        <w:t xml:space="preserve"> to be limited by that definition. </w:t>
      </w:r>
      <w:r w:rsidRPr="00C646C3">
        <w:t xml:space="preserve"> What he did say to the audience is: </w:t>
      </w:r>
      <w:r w:rsidR="00502754" w:rsidRPr="00C646C3">
        <w:t>“ I cannot tell</w:t>
      </w:r>
      <w:r w:rsidR="00660556" w:rsidRPr="00C646C3">
        <w:t xml:space="preserve"> you what it is, but </w:t>
      </w:r>
      <w:r w:rsidR="003E15ED">
        <w:t xml:space="preserve">key </w:t>
      </w:r>
      <w:r w:rsidR="00660556" w:rsidRPr="00C646C3">
        <w:t>elements of</w:t>
      </w:r>
      <w:r w:rsidR="00502754" w:rsidRPr="00C646C3">
        <w:t xml:space="preserve"> it</w:t>
      </w:r>
      <w:r w:rsidR="003E15ED">
        <w:t xml:space="preserve"> include </w:t>
      </w:r>
      <w:r w:rsidR="00502754" w:rsidRPr="00C646C3">
        <w:t xml:space="preserve"> an open environment for dialogue, a culture of tolerance and</w:t>
      </w:r>
      <w:r w:rsidR="003E15ED">
        <w:t xml:space="preserve"> respect, and engagement across faculty, staff and administrators, </w:t>
      </w:r>
      <w:r w:rsidR="00502754" w:rsidRPr="00C646C3">
        <w:t xml:space="preserve"> and some kind of reward structure ( especially</w:t>
      </w:r>
      <w:r w:rsidR="003E15ED">
        <w:t xml:space="preserve"> for </w:t>
      </w:r>
      <w:r w:rsidR="00502754" w:rsidRPr="00C646C3">
        <w:t>faculty) for those people who</w:t>
      </w:r>
      <w:r w:rsidR="00660556" w:rsidRPr="00C646C3">
        <w:t xml:space="preserve"> put quality time and effort into the enterprise.</w:t>
      </w:r>
      <w:r w:rsidR="00490DB1" w:rsidRPr="00C646C3">
        <w:t>”</w:t>
      </w:r>
      <w:r w:rsidR="00660556" w:rsidRPr="00C646C3">
        <w:t xml:space="preserve"> </w:t>
      </w:r>
    </w:p>
    <w:p w:rsidR="00660556" w:rsidRPr="00C646C3" w:rsidRDefault="00660556" w:rsidP="00490DB1">
      <w:pPr>
        <w:spacing w:line="360" w:lineRule="auto"/>
        <w:ind w:firstLine="720"/>
      </w:pPr>
      <w:r w:rsidRPr="00C646C3">
        <w:t xml:space="preserve"> So</w:t>
      </w:r>
      <w:r w:rsidR="003E15ED">
        <w:t>, like my colleague Dr. Beckham</w:t>
      </w:r>
      <w:proofErr w:type="gramStart"/>
      <w:r w:rsidR="003E15ED">
        <w:t xml:space="preserve">, </w:t>
      </w:r>
      <w:r w:rsidRPr="00C646C3">
        <w:t xml:space="preserve"> I</w:t>
      </w:r>
      <w:proofErr w:type="gramEnd"/>
      <w:r w:rsidRPr="00C646C3">
        <w:t xml:space="preserve"> do not have a </w:t>
      </w:r>
      <w:r w:rsidR="00435BCD" w:rsidRPr="00C646C3">
        <w:t xml:space="preserve">single </w:t>
      </w:r>
      <w:r w:rsidR="00F63CF0" w:rsidRPr="00C646C3">
        <w:t>definition either</w:t>
      </w:r>
      <w:r w:rsidR="007B03C2" w:rsidRPr="00C646C3">
        <w:t xml:space="preserve">. But based on my own experience of decades </w:t>
      </w:r>
      <w:proofErr w:type="gramStart"/>
      <w:r w:rsidR="007B03C2" w:rsidRPr="00C646C3">
        <w:t xml:space="preserve">of </w:t>
      </w:r>
      <w:r w:rsidR="003E15ED">
        <w:t xml:space="preserve"> doing</w:t>
      </w:r>
      <w:proofErr w:type="gramEnd"/>
      <w:r w:rsidR="003E15ED">
        <w:t xml:space="preserve"> </w:t>
      </w:r>
      <w:r w:rsidR="007B03C2" w:rsidRPr="00C646C3">
        <w:t>work</w:t>
      </w:r>
      <w:r w:rsidR="00435BCD" w:rsidRPr="00C646C3">
        <w:t xml:space="preserve"> in the </w:t>
      </w:r>
      <w:r w:rsidR="00F63CF0" w:rsidRPr="00C646C3">
        <w:t>field,</w:t>
      </w:r>
      <w:r w:rsidR="007B03C2" w:rsidRPr="00C646C3">
        <w:t xml:space="preserve"> I do have </w:t>
      </w:r>
      <w:r w:rsidR="002F5FE1" w:rsidRPr="00C646C3">
        <w:t xml:space="preserve">some suggestions of key factors that should be considered in developing a </w:t>
      </w:r>
      <w:r w:rsidR="007B03C2" w:rsidRPr="00C646C3">
        <w:t xml:space="preserve">statement </w:t>
      </w:r>
      <w:r w:rsidR="00A32C8C" w:rsidRPr="00C646C3">
        <w:t xml:space="preserve">reflecting the campus’ definition </w:t>
      </w:r>
      <w:r w:rsidR="00F63CF0" w:rsidRPr="00C646C3">
        <w:t>of diversity</w:t>
      </w:r>
      <w:r w:rsidR="00A32C8C" w:rsidRPr="00C646C3">
        <w:t>.</w:t>
      </w:r>
      <w:r w:rsidR="00435BCD" w:rsidRPr="00C646C3">
        <w:t xml:space="preserve"> These suggestions are based on my belief that the statement be more than just </w:t>
      </w:r>
      <w:r w:rsidR="007B03C2" w:rsidRPr="00C646C3">
        <w:t xml:space="preserve">words: It should be </w:t>
      </w:r>
      <w:r w:rsidR="00A32C8C" w:rsidRPr="00C646C3">
        <w:t xml:space="preserve">a </w:t>
      </w:r>
      <w:r w:rsidRPr="00C646C3">
        <w:t>commitment to</w:t>
      </w:r>
      <w:r w:rsidR="003E15ED">
        <w:t xml:space="preserve"> ultimate </w:t>
      </w:r>
      <w:r w:rsidRPr="00C646C3">
        <w:t xml:space="preserve">institutional </w:t>
      </w:r>
      <w:r w:rsidR="003E15ED">
        <w:t xml:space="preserve">change and even </w:t>
      </w:r>
      <w:r w:rsidRPr="00C646C3">
        <w:t xml:space="preserve">transformation. Here are my </w:t>
      </w:r>
      <w:r w:rsidR="00F63CF0" w:rsidRPr="00C646C3">
        <w:t>thoughts:</w:t>
      </w:r>
    </w:p>
    <w:p w:rsidR="00435BCD" w:rsidRPr="00C646C3" w:rsidRDefault="00435BCD" w:rsidP="00435BCD">
      <w:pPr>
        <w:pStyle w:val="ListParagraph"/>
        <w:numPr>
          <w:ilvl w:val="0"/>
          <w:numId w:val="21"/>
        </w:numPr>
        <w:spacing w:line="360" w:lineRule="auto"/>
      </w:pPr>
      <w:r w:rsidRPr="00C646C3">
        <w:t xml:space="preserve">The </w:t>
      </w:r>
      <w:r w:rsidR="00F63CF0" w:rsidRPr="00C646C3">
        <w:t>definition must</w:t>
      </w:r>
      <w:r w:rsidR="00813720" w:rsidRPr="00C646C3">
        <w:rPr>
          <w:bCs/>
        </w:rPr>
        <w:t xml:space="preserve"> be</w:t>
      </w:r>
      <w:r w:rsidR="00813720" w:rsidRPr="00C646C3">
        <w:rPr>
          <w:b/>
          <w:bCs/>
        </w:rPr>
        <w:t xml:space="preserve"> organic</w:t>
      </w:r>
      <w:r w:rsidR="00813720" w:rsidRPr="00C646C3">
        <w:t>,</w:t>
      </w:r>
      <w:r w:rsidR="00660556" w:rsidRPr="00C646C3">
        <w:t xml:space="preserve"> that is it must come from a process of commitment and discovery that </w:t>
      </w:r>
      <w:r w:rsidR="002F5FE1" w:rsidRPr="00C646C3">
        <w:t xml:space="preserve">involves </w:t>
      </w:r>
      <w:r w:rsidR="00660556" w:rsidRPr="00C646C3">
        <w:t>the whole campus</w:t>
      </w:r>
      <w:r w:rsidR="002F5FE1" w:rsidRPr="00C646C3">
        <w:t>.</w:t>
      </w:r>
      <w:r w:rsidR="00660556" w:rsidRPr="00C646C3">
        <w:t xml:space="preserve">  </w:t>
      </w:r>
      <w:r w:rsidR="002F5FE1" w:rsidRPr="00C646C3">
        <w:t xml:space="preserve">The definition for any particular campus should be </w:t>
      </w:r>
      <w:r w:rsidR="00660556" w:rsidRPr="00C646C3">
        <w:t>the product</w:t>
      </w:r>
      <w:r w:rsidR="002F5FE1" w:rsidRPr="00C646C3">
        <w:t xml:space="preserve"> </w:t>
      </w:r>
      <w:r w:rsidR="00F63CF0" w:rsidRPr="00C646C3">
        <w:t>of discussion</w:t>
      </w:r>
      <w:r w:rsidR="00660556" w:rsidRPr="00C646C3">
        <w:t xml:space="preserve">, dialogue, </w:t>
      </w:r>
      <w:r w:rsidR="00A27E84" w:rsidRPr="00C646C3">
        <w:t>contestation</w:t>
      </w:r>
      <w:r w:rsidR="00660556" w:rsidRPr="00C646C3">
        <w:t xml:space="preserve"> and ultimately an agreement on principles to guide </w:t>
      </w:r>
      <w:r w:rsidR="002F5FE1" w:rsidRPr="00C646C3">
        <w:t xml:space="preserve">the work to be done. </w:t>
      </w:r>
      <w:r w:rsidR="00F63CF0" w:rsidRPr="00C646C3">
        <w:t>The process</w:t>
      </w:r>
      <w:r w:rsidR="00813720" w:rsidRPr="00C646C3">
        <w:t xml:space="preserve"> </w:t>
      </w:r>
      <w:r w:rsidR="00F63CF0" w:rsidRPr="00C646C3">
        <w:t>of arriving</w:t>
      </w:r>
      <w:r w:rsidR="002F5FE1" w:rsidRPr="00C646C3">
        <w:t xml:space="preserve"> at a common definition </w:t>
      </w:r>
      <w:r w:rsidR="00813720" w:rsidRPr="00C646C3">
        <w:t xml:space="preserve">is as </w:t>
      </w:r>
      <w:r w:rsidR="00813720" w:rsidRPr="00C646C3">
        <w:lastRenderedPageBreak/>
        <w:t>important as</w:t>
      </w:r>
      <w:r w:rsidR="00660556" w:rsidRPr="00C646C3">
        <w:t xml:space="preserve"> the product </w:t>
      </w:r>
      <w:r w:rsidR="00F63CF0" w:rsidRPr="00C646C3">
        <w:t>that comes</w:t>
      </w:r>
      <w:r w:rsidR="00813720" w:rsidRPr="00C646C3">
        <w:t xml:space="preserve"> out </w:t>
      </w:r>
      <w:r w:rsidR="00660556" w:rsidRPr="00C646C3">
        <w:t xml:space="preserve">of the process. </w:t>
      </w:r>
      <w:r w:rsidR="002F5FE1" w:rsidRPr="00C646C3">
        <w:t xml:space="preserve">The maximization of the benefits </w:t>
      </w:r>
      <w:r w:rsidR="00F63CF0" w:rsidRPr="00C646C3">
        <w:t>of diversity</w:t>
      </w:r>
      <w:r w:rsidR="002F5FE1" w:rsidRPr="00C646C3">
        <w:t xml:space="preserve"> </w:t>
      </w:r>
      <w:r w:rsidR="00F63CF0" w:rsidRPr="00C646C3">
        <w:t>on a</w:t>
      </w:r>
      <w:r w:rsidR="002F5FE1" w:rsidRPr="00C646C3">
        <w:t xml:space="preserve"> particular campus will be much more effective </w:t>
      </w:r>
      <w:r w:rsidRPr="00C646C3">
        <w:t xml:space="preserve">if you and your colleagues have taken the journey together. </w:t>
      </w:r>
    </w:p>
    <w:p w:rsidR="00813720" w:rsidRPr="00C646C3" w:rsidRDefault="00435BCD" w:rsidP="00435BCD">
      <w:pPr>
        <w:pStyle w:val="ListParagraph"/>
        <w:numPr>
          <w:ilvl w:val="0"/>
          <w:numId w:val="21"/>
        </w:numPr>
        <w:spacing w:line="360" w:lineRule="auto"/>
      </w:pPr>
      <w:r w:rsidRPr="00C646C3">
        <w:t xml:space="preserve">For me, the definition </w:t>
      </w:r>
      <w:r w:rsidR="002D4817" w:rsidRPr="00C646C3">
        <w:rPr>
          <w:bCs/>
        </w:rPr>
        <w:t>is inex</w:t>
      </w:r>
      <w:r w:rsidRPr="00C646C3">
        <w:rPr>
          <w:bCs/>
        </w:rPr>
        <w:t>tricably</w:t>
      </w:r>
      <w:r w:rsidR="002D4817" w:rsidRPr="00C646C3">
        <w:rPr>
          <w:bCs/>
        </w:rPr>
        <w:t xml:space="preserve"> tied to notions </w:t>
      </w:r>
      <w:r w:rsidR="002D4817" w:rsidRPr="00CA14B7">
        <w:rPr>
          <w:bCs/>
        </w:rPr>
        <w:t>of</w:t>
      </w:r>
      <w:r w:rsidR="002D4817" w:rsidRPr="00CA14B7">
        <w:rPr>
          <w:b/>
          <w:bCs/>
        </w:rPr>
        <w:t xml:space="preserve"> excellence</w:t>
      </w:r>
      <w:r w:rsidR="002D4817" w:rsidRPr="00C646C3">
        <w:rPr>
          <w:bCs/>
        </w:rPr>
        <w:t xml:space="preserve">. </w:t>
      </w:r>
      <w:r w:rsidR="00F63CF0" w:rsidRPr="00C646C3">
        <w:rPr>
          <w:bCs/>
        </w:rPr>
        <w:t>My entire</w:t>
      </w:r>
      <w:r w:rsidR="003E15ED">
        <w:rPr>
          <w:bCs/>
        </w:rPr>
        <w:t xml:space="preserve"> career has been spent </w:t>
      </w:r>
      <w:proofErr w:type="gramStart"/>
      <w:r w:rsidR="003E15ED">
        <w:rPr>
          <w:bCs/>
        </w:rPr>
        <w:t xml:space="preserve">in </w:t>
      </w:r>
      <w:r w:rsidR="00F63CF0" w:rsidRPr="00C646C3">
        <w:rPr>
          <w:bCs/>
        </w:rPr>
        <w:t xml:space="preserve"> institutions</w:t>
      </w:r>
      <w:proofErr w:type="gramEnd"/>
      <w:r w:rsidR="00F63CF0" w:rsidRPr="00C646C3">
        <w:rPr>
          <w:bCs/>
        </w:rPr>
        <w:t xml:space="preserve"> of higher education</w:t>
      </w:r>
      <w:r w:rsidR="003E15ED">
        <w:rPr>
          <w:bCs/>
        </w:rPr>
        <w:t xml:space="preserve"> as a change agent</w:t>
      </w:r>
      <w:r w:rsidR="00F63CF0" w:rsidRPr="00C646C3">
        <w:rPr>
          <w:bCs/>
        </w:rPr>
        <w:t>, so I have witnessed the synergy that occurs in institutions and people within those institutions when they speak of excellence and diversity together. (See</w:t>
      </w:r>
      <w:r w:rsidR="002F5FE1" w:rsidRPr="00C646C3">
        <w:rPr>
          <w:bCs/>
        </w:rPr>
        <w:t xml:space="preserve"> C</w:t>
      </w:r>
      <w:r w:rsidR="002D4817" w:rsidRPr="00C646C3">
        <w:rPr>
          <w:bCs/>
        </w:rPr>
        <w:t xml:space="preserve">hapter 2 for a </w:t>
      </w:r>
      <w:r w:rsidR="002F5FE1" w:rsidRPr="00C646C3">
        <w:rPr>
          <w:bCs/>
        </w:rPr>
        <w:t>detailed discussion</w:t>
      </w:r>
      <w:r w:rsidR="00F63CF0" w:rsidRPr="00C646C3">
        <w:rPr>
          <w:bCs/>
        </w:rPr>
        <w:t>.)</w:t>
      </w:r>
      <w:r w:rsidR="002D4817" w:rsidRPr="00C646C3">
        <w:t xml:space="preserve"> Diversity and excellence are twin core </w:t>
      </w:r>
      <w:r w:rsidR="00F63CF0" w:rsidRPr="00C646C3">
        <w:t>values that</w:t>
      </w:r>
      <w:r w:rsidR="00813720" w:rsidRPr="00C646C3">
        <w:t xml:space="preserve"> should permeate all aspects of campus life, including but not limited to student and faculty demographics, research, curriculum, and campus climate</w:t>
      </w:r>
      <w:r w:rsidR="00F63CF0" w:rsidRPr="00C646C3">
        <w:t>. (Subsequent</w:t>
      </w:r>
      <w:r w:rsidR="00A32C8C" w:rsidRPr="00C646C3">
        <w:t xml:space="preserve"> chapters </w:t>
      </w:r>
      <w:r w:rsidR="002D4817" w:rsidRPr="00C646C3">
        <w:t>of th</w:t>
      </w:r>
      <w:r w:rsidR="002F5FE1" w:rsidRPr="00C646C3">
        <w:t xml:space="preserve">is book demonstrate how to make the links </w:t>
      </w:r>
      <w:r w:rsidR="002D4817" w:rsidRPr="00C646C3">
        <w:t xml:space="preserve">from the level of values, to curriculum and </w:t>
      </w:r>
      <w:r w:rsidR="00F63CF0" w:rsidRPr="00C646C3">
        <w:t>programs and</w:t>
      </w:r>
      <w:r w:rsidR="002F5FE1" w:rsidRPr="00C646C3">
        <w:t xml:space="preserve"> </w:t>
      </w:r>
      <w:r w:rsidR="002D4817" w:rsidRPr="00C646C3">
        <w:t>to operations.)</w:t>
      </w:r>
    </w:p>
    <w:p w:rsidR="001945F5" w:rsidRPr="00C646C3" w:rsidRDefault="00435BCD" w:rsidP="00435BCD">
      <w:pPr>
        <w:pStyle w:val="BodyText2"/>
        <w:numPr>
          <w:ilvl w:val="0"/>
          <w:numId w:val="21"/>
        </w:numPr>
        <w:spacing w:line="360" w:lineRule="auto"/>
      </w:pPr>
      <w:r w:rsidRPr="00C646C3">
        <w:rPr>
          <w:bCs/>
        </w:rPr>
        <w:t>The process must acknowledge the</w:t>
      </w:r>
      <w:r w:rsidR="006C7BF5" w:rsidRPr="00C646C3">
        <w:rPr>
          <w:bCs/>
        </w:rPr>
        <w:t xml:space="preserve"> </w:t>
      </w:r>
      <w:r w:rsidR="00F63CF0" w:rsidRPr="00C646C3">
        <w:rPr>
          <w:bCs/>
        </w:rPr>
        <w:t>intransigence of</w:t>
      </w:r>
      <w:r w:rsidR="002D4817" w:rsidRPr="00C646C3">
        <w:rPr>
          <w:bCs/>
        </w:rPr>
        <w:t xml:space="preserve"> cultural change and culture shift. Your institution took a long time to get the way that it is</w:t>
      </w:r>
      <w:r w:rsidR="006C7BF5" w:rsidRPr="00C646C3">
        <w:rPr>
          <w:bCs/>
        </w:rPr>
        <w:t>. E</w:t>
      </w:r>
      <w:r w:rsidR="002D4817" w:rsidRPr="00C646C3">
        <w:rPr>
          <w:bCs/>
        </w:rPr>
        <w:t>ven if everyone</w:t>
      </w:r>
      <w:r w:rsidR="002F5FE1" w:rsidRPr="00C646C3">
        <w:rPr>
          <w:bCs/>
        </w:rPr>
        <w:t xml:space="preserve"> says they are </w:t>
      </w:r>
      <w:r w:rsidR="002D4817" w:rsidRPr="00C646C3">
        <w:rPr>
          <w:bCs/>
        </w:rPr>
        <w:t xml:space="preserve">on board about the kinds of shifts that have to </w:t>
      </w:r>
      <w:r w:rsidR="00A27E84" w:rsidRPr="00C646C3">
        <w:rPr>
          <w:bCs/>
        </w:rPr>
        <w:t>take</w:t>
      </w:r>
      <w:r w:rsidR="002D4817" w:rsidRPr="00C646C3">
        <w:rPr>
          <w:bCs/>
        </w:rPr>
        <w:t xml:space="preserve"> place</w:t>
      </w:r>
      <w:r w:rsidR="006C7BF5" w:rsidRPr="00C646C3">
        <w:rPr>
          <w:bCs/>
        </w:rPr>
        <w:t xml:space="preserve"> around diversity, real change is going to take time, persistence and leadership from all levels. </w:t>
      </w:r>
      <w:r w:rsidR="00F63CF0" w:rsidRPr="00C646C3">
        <w:rPr>
          <w:bCs/>
        </w:rPr>
        <w:t>(Chapter</w:t>
      </w:r>
      <w:r w:rsidR="006C7BF5" w:rsidRPr="00C646C3">
        <w:rPr>
          <w:bCs/>
        </w:rPr>
        <w:t xml:space="preserve"> 3 </w:t>
      </w:r>
      <w:r w:rsidR="008F2475">
        <w:rPr>
          <w:bCs/>
        </w:rPr>
        <w:t>focuses on the leadership issue.)</w:t>
      </w:r>
    </w:p>
    <w:p w:rsidR="00813720" w:rsidRPr="00C646C3" w:rsidRDefault="002D4817" w:rsidP="00435BCD">
      <w:pPr>
        <w:pStyle w:val="BodyText2"/>
        <w:numPr>
          <w:ilvl w:val="0"/>
          <w:numId w:val="21"/>
        </w:numPr>
        <w:spacing w:line="360" w:lineRule="auto"/>
      </w:pPr>
      <w:r w:rsidRPr="00C646C3">
        <w:rPr>
          <w:bCs/>
        </w:rPr>
        <w:t>One bit of advice that I give institutions</w:t>
      </w:r>
      <w:r w:rsidR="006C7BF5" w:rsidRPr="00C646C3">
        <w:rPr>
          <w:bCs/>
        </w:rPr>
        <w:t xml:space="preserve"> above </w:t>
      </w:r>
      <w:r w:rsidR="00F63CF0" w:rsidRPr="00C646C3">
        <w:rPr>
          <w:bCs/>
        </w:rPr>
        <w:t>all</w:t>
      </w:r>
      <w:r w:rsidRPr="00C646C3">
        <w:rPr>
          <w:bCs/>
        </w:rPr>
        <w:t xml:space="preserve"> is</w:t>
      </w:r>
      <w:r w:rsidR="002F5FE1" w:rsidRPr="00C646C3">
        <w:rPr>
          <w:bCs/>
        </w:rPr>
        <w:t>: “</w:t>
      </w:r>
      <w:r w:rsidRPr="00C646C3">
        <w:rPr>
          <w:bCs/>
        </w:rPr>
        <w:t>Get to know</w:t>
      </w:r>
      <w:r w:rsidR="006C7BF5" w:rsidRPr="00C646C3">
        <w:rPr>
          <w:bCs/>
        </w:rPr>
        <w:t xml:space="preserve"> yourself all over again.</w:t>
      </w:r>
      <w:r w:rsidR="002F5FE1" w:rsidRPr="00C646C3">
        <w:rPr>
          <w:bCs/>
        </w:rPr>
        <w:t xml:space="preserve">” </w:t>
      </w:r>
      <w:r w:rsidR="006C7BF5" w:rsidRPr="00C646C3">
        <w:rPr>
          <w:bCs/>
        </w:rPr>
        <w:t xml:space="preserve"> It is true that it is important to know </w:t>
      </w:r>
      <w:r w:rsidR="00F63CF0" w:rsidRPr="00C646C3">
        <w:rPr>
          <w:bCs/>
        </w:rPr>
        <w:t>and understand</w:t>
      </w:r>
      <w:r w:rsidR="00813720" w:rsidRPr="00C646C3">
        <w:rPr>
          <w:bCs/>
        </w:rPr>
        <w:t xml:space="preserve"> </w:t>
      </w:r>
      <w:r w:rsidR="002F5FE1" w:rsidRPr="00C646C3">
        <w:rPr>
          <w:bCs/>
        </w:rPr>
        <w:t xml:space="preserve">the </w:t>
      </w:r>
      <w:r w:rsidR="00F63CF0" w:rsidRPr="00C646C3">
        <w:rPr>
          <w:bCs/>
        </w:rPr>
        <w:t>meaning behind</w:t>
      </w:r>
      <w:r w:rsidR="00813720" w:rsidRPr="00C646C3">
        <w:rPr>
          <w:bCs/>
        </w:rPr>
        <w:t xml:space="preserve"> </w:t>
      </w:r>
      <w:r w:rsidR="00F63CF0" w:rsidRPr="00C646C3">
        <w:rPr>
          <w:bCs/>
        </w:rPr>
        <w:t>the student</w:t>
      </w:r>
      <w:r w:rsidR="006C7BF5" w:rsidRPr="00C646C3">
        <w:rPr>
          <w:bCs/>
        </w:rPr>
        <w:t xml:space="preserve">, faculty and staff numbers, </w:t>
      </w:r>
      <w:r w:rsidR="00813720" w:rsidRPr="00C646C3">
        <w:rPr>
          <w:bCs/>
        </w:rPr>
        <w:t>titles</w:t>
      </w:r>
      <w:r w:rsidR="006C7BF5" w:rsidRPr="00C646C3">
        <w:rPr>
          <w:bCs/>
        </w:rPr>
        <w:t xml:space="preserve">, organizational </w:t>
      </w:r>
      <w:r w:rsidR="00F63CF0" w:rsidRPr="00C646C3">
        <w:rPr>
          <w:bCs/>
        </w:rPr>
        <w:t>structures and</w:t>
      </w:r>
      <w:r w:rsidR="00813720" w:rsidRPr="00C646C3">
        <w:rPr>
          <w:bCs/>
        </w:rPr>
        <w:t xml:space="preserve"> programs</w:t>
      </w:r>
      <w:r w:rsidR="006C7BF5" w:rsidRPr="00C646C3">
        <w:t xml:space="preserve">. It is just as important to understand the multiple cultural value systems that are at work on your campus. </w:t>
      </w:r>
      <w:r w:rsidR="002F5FE1" w:rsidRPr="00C646C3">
        <w:t xml:space="preserve">This requires seeking answers to questions such as: </w:t>
      </w:r>
      <w:r w:rsidR="006C7BF5" w:rsidRPr="00C646C3">
        <w:t xml:space="preserve">What do these cultural value systems look like?  Is there a </w:t>
      </w:r>
      <w:r w:rsidR="00F63CF0" w:rsidRPr="00C646C3">
        <w:t>personnel hierarchy</w:t>
      </w:r>
      <w:r w:rsidR="006C7BF5" w:rsidRPr="00C646C3">
        <w:t xml:space="preserve">? How does it work? Who is privileged to engage in this work and who is not? Who gets to decide what diversity is, and whose voices are left out? To do a good </w:t>
      </w:r>
      <w:r w:rsidR="00F63CF0" w:rsidRPr="00C646C3">
        <w:t>job,</w:t>
      </w:r>
      <w:r w:rsidR="002F5FE1" w:rsidRPr="00C646C3">
        <w:t xml:space="preserve"> </w:t>
      </w:r>
      <w:r w:rsidR="006C7BF5" w:rsidRPr="00C646C3">
        <w:t xml:space="preserve">leaders must look at their institution with fresh eyes. Think about this </w:t>
      </w:r>
      <w:r w:rsidR="00F63CF0" w:rsidRPr="00C646C3">
        <w:t>as anthropological</w:t>
      </w:r>
      <w:r w:rsidR="006C7BF5" w:rsidRPr="00C646C3">
        <w:t xml:space="preserve"> fieldwork</w:t>
      </w:r>
      <w:r w:rsidR="00F63CF0" w:rsidRPr="00C646C3">
        <w:t xml:space="preserve"> whose</w:t>
      </w:r>
      <w:r w:rsidR="0020455A" w:rsidRPr="00C646C3">
        <w:t xml:space="preserve"> purpose is to understand </w:t>
      </w:r>
      <w:r w:rsidR="00A27E84" w:rsidRPr="00C646C3">
        <w:t>what</w:t>
      </w:r>
      <w:r w:rsidR="0020455A" w:rsidRPr="00C646C3">
        <w:t xml:space="preserve"> the </w:t>
      </w:r>
      <w:r w:rsidR="006C7BF5" w:rsidRPr="00C646C3">
        <w:t>culture</w:t>
      </w:r>
      <w:r w:rsidR="0020455A" w:rsidRPr="00C646C3">
        <w:t xml:space="preserve">(s) of your </w:t>
      </w:r>
      <w:r w:rsidR="00A27E84" w:rsidRPr="00C646C3">
        <w:t>institution</w:t>
      </w:r>
      <w:r w:rsidR="006C7BF5" w:rsidRPr="00C646C3">
        <w:t xml:space="preserve"> is</w:t>
      </w:r>
      <w:r w:rsidR="0020455A" w:rsidRPr="00C646C3">
        <w:t xml:space="preserve">, so that you can build </w:t>
      </w:r>
      <w:r w:rsidR="0020455A" w:rsidRPr="00C646C3">
        <w:lastRenderedPageBreak/>
        <w:t>on that culture(s</w:t>
      </w:r>
      <w:r w:rsidR="00F63CF0" w:rsidRPr="00C646C3">
        <w:t>) for</w:t>
      </w:r>
      <w:r w:rsidR="0020455A" w:rsidRPr="00C646C3">
        <w:t xml:space="preserve"> the change y</w:t>
      </w:r>
      <w:r w:rsidR="00A27E84" w:rsidRPr="00C646C3">
        <w:t>o</w:t>
      </w:r>
      <w:r w:rsidR="0020455A" w:rsidRPr="00C646C3">
        <w:t xml:space="preserve">u want to see. </w:t>
      </w:r>
      <w:r w:rsidR="00813720" w:rsidRPr="00C646C3">
        <w:t>You may make assumptions about the institution, think that you know it…but</w:t>
      </w:r>
      <w:r w:rsidR="0020455A" w:rsidRPr="00C646C3">
        <w:t xml:space="preserve"> to be successful, </w:t>
      </w:r>
      <w:r w:rsidR="00F63CF0" w:rsidRPr="00C646C3">
        <w:t>you should</w:t>
      </w:r>
      <w:r w:rsidR="00813720" w:rsidRPr="00C646C3">
        <w:t xml:space="preserve"> suspend your assumptions and start looking at the institution as if you were an outsider</w:t>
      </w:r>
      <w:r w:rsidR="0020455A" w:rsidRPr="00C646C3">
        <w:t>.</w:t>
      </w:r>
    </w:p>
    <w:p w:rsidR="00C42210" w:rsidRPr="00627AD0" w:rsidRDefault="00C42210" w:rsidP="00C42210">
      <w:pPr>
        <w:pStyle w:val="BodyText2"/>
        <w:spacing w:line="360" w:lineRule="auto"/>
        <w:rPr>
          <w:b/>
        </w:rPr>
      </w:pPr>
    </w:p>
    <w:p w:rsidR="00C42210" w:rsidRPr="00627AD0" w:rsidRDefault="00C42210" w:rsidP="00C42210">
      <w:pPr>
        <w:pStyle w:val="BodyText2"/>
        <w:spacing w:line="360" w:lineRule="auto"/>
        <w:rPr>
          <w:b/>
        </w:rPr>
      </w:pPr>
      <w:r w:rsidRPr="00627AD0">
        <w:rPr>
          <w:b/>
        </w:rPr>
        <w:t>Diversity and Mission Statements</w:t>
      </w:r>
    </w:p>
    <w:p w:rsidR="00C42210" w:rsidRPr="00627AD0" w:rsidRDefault="00C42210" w:rsidP="00C42210">
      <w:pPr>
        <w:pStyle w:val="BodyText2"/>
        <w:spacing w:line="360" w:lineRule="auto"/>
      </w:pPr>
      <w:r w:rsidRPr="00627AD0">
        <w:rPr>
          <w:b/>
        </w:rPr>
        <w:tab/>
      </w:r>
      <w:r w:rsidRPr="00627AD0">
        <w:t xml:space="preserve">One of the ways </w:t>
      </w:r>
      <w:proofErr w:type="gramStart"/>
      <w:r w:rsidRPr="00627AD0">
        <w:t>an</w:t>
      </w:r>
      <w:proofErr w:type="gramEnd"/>
      <w:r w:rsidRPr="00627AD0">
        <w:t xml:space="preserve"> institution can work toward developing—and committing to -- its own definition </w:t>
      </w:r>
      <w:r w:rsidR="000840FA" w:rsidRPr="00627AD0">
        <w:t>of diversity</w:t>
      </w:r>
      <w:r w:rsidRPr="00627AD0">
        <w:t xml:space="preserve"> is to craft mission and goals statements</w:t>
      </w:r>
      <w:r w:rsidR="003E15ED">
        <w:t xml:space="preserve"> that speak specifically to diversity as a core value</w:t>
      </w:r>
      <w:r w:rsidRPr="00627AD0">
        <w:t>.</w:t>
      </w:r>
      <w:r w:rsidRPr="00627AD0">
        <w:rPr>
          <w:b/>
        </w:rPr>
        <w:t xml:space="preserve"> </w:t>
      </w:r>
      <w:r w:rsidRPr="00627AD0">
        <w:t xml:space="preserve">Such </w:t>
      </w:r>
      <w:r w:rsidR="000840FA" w:rsidRPr="00627AD0">
        <w:t>statements are</w:t>
      </w:r>
      <w:r w:rsidRPr="00627AD0">
        <w:t xml:space="preserve"> one </w:t>
      </w:r>
      <w:r w:rsidR="000840FA" w:rsidRPr="00627AD0">
        <w:t>of the</w:t>
      </w:r>
      <w:r w:rsidRPr="00627AD0">
        <w:t xml:space="preserve"> most common, public ways </w:t>
      </w:r>
      <w:r w:rsidR="000840FA" w:rsidRPr="00627AD0">
        <w:t>of communicating priorities</w:t>
      </w:r>
      <w:r w:rsidRPr="00627AD0">
        <w:t xml:space="preserve"> and even creating the image of a college or university</w:t>
      </w:r>
      <w:r w:rsidR="003E15ED">
        <w:t xml:space="preserve"> that you want to aspire to be</w:t>
      </w:r>
      <w:r w:rsidRPr="00627AD0">
        <w:t xml:space="preserve">. Experts and individual higher education leaders may justifiably disagree on the form or the potential impact of a mission statement and related statements on goals. </w:t>
      </w:r>
      <w:bookmarkStart w:id="0" w:name="_GoBack"/>
      <w:bookmarkEnd w:id="0"/>
      <w:r w:rsidR="000840FA" w:rsidRPr="00627AD0">
        <w:t>But the fact is that, when arrived at through an inclusive, collective process on campus, at their most effective, these types of statements can be “an authentic way of saying what’s</w:t>
      </w:r>
      <w:r w:rsidR="000840FA">
        <w:t xml:space="preserve"> </w:t>
      </w:r>
      <w:r w:rsidR="000840FA" w:rsidRPr="00627AD0">
        <w:t xml:space="preserve">important about an institution. </w:t>
      </w:r>
      <w:r w:rsidRPr="00627AD0">
        <w:t xml:space="preserve">An explanation of what you do and why you do it," according to University of Rochester Provost Ralph W. Kuncl. </w:t>
      </w:r>
      <w:r w:rsidRPr="00627AD0">
        <w:br/>
        <w:t>(</w:t>
      </w:r>
      <w:hyperlink r:id="rId23" w:history="1">
        <w:r w:rsidRPr="00627AD0">
          <w:rPr>
            <w:rStyle w:val="Hyperlink"/>
          </w:rPr>
          <w:t>http://www.insidehighered.com/news/2011/06/20/colleges_pare_down_mission_statements_to_stand_out</w:t>
        </w:r>
      </w:hyperlink>
      <w:r w:rsidRPr="00627AD0">
        <w:t xml:space="preserve">  </w:t>
      </w:r>
    </w:p>
    <w:p w:rsidR="00C42210" w:rsidRPr="00627AD0" w:rsidRDefault="00C42210" w:rsidP="00C42210"/>
    <w:p w:rsidR="00C42210" w:rsidRPr="00627AD0" w:rsidRDefault="00C42210" w:rsidP="00C42210">
      <w:r w:rsidRPr="00627AD0">
        <w:t xml:space="preserve"> This process </w:t>
      </w:r>
      <w:r w:rsidR="000840FA" w:rsidRPr="00627AD0">
        <w:t>of building</w:t>
      </w:r>
      <w:r w:rsidRPr="00627AD0">
        <w:t xml:space="preserve"> campus-wide consensus on the document  can pave the way for </w:t>
      </w:r>
    </w:p>
    <w:p w:rsidR="00C42210" w:rsidRPr="00627AD0" w:rsidRDefault="00C42210" w:rsidP="00C42210"/>
    <w:p w:rsidR="00C42210" w:rsidRDefault="00C42210" w:rsidP="00C42210">
      <w:r w:rsidRPr="00627AD0">
        <w:t xml:space="preserve">solidifying internal support for implementing the mission, for attracting students who find </w:t>
      </w:r>
    </w:p>
    <w:p w:rsidR="00C42210" w:rsidRDefault="00C42210" w:rsidP="00C42210"/>
    <w:p w:rsidR="00C42210" w:rsidRDefault="00C42210" w:rsidP="00C42210">
      <w:r w:rsidRPr="00627AD0">
        <w:t xml:space="preserve">that the mission is congruent with their personal goals—and for defining the meaning of </w:t>
      </w:r>
    </w:p>
    <w:p w:rsidR="00C42210" w:rsidRDefault="00C42210" w:rsidP="00C42210"/>
    <w:p w:rsidR="00C42210" w:rsidRDefault="00C42210" w:rsidP="00C42210">
      <w:r w:rsidRPr="00627AD0">
        <w:t>diversity in the context of a particular institution.</w:t>
      </w:r>
      <w:r>
        <w:t xml:space="preserve">  I</w:t>
      </w:r>
      <w:r w:rsidRPr="00627AD0">
        <w:t xml:space="preserve">f we accept the principle that mission </w:t>
      </w:r>
    </w:p>
    <w:p w:rsidR="00C42210" w:rsidRDefault="00C42210" w:rsidP="00C42210"/>
    <w:p w:rsidR="00C42210" w:rsidRDefault="00C42210" w:rsidP="00C42210">
      <w:r w:rsidRPr="00627AD0">
        <w:t xml:space="preserve">and goals statements can be both useful and important to an institution, and if we agree </w:t>
      </w:r>
    </w:p>
    <w:p w:rsidR="00C42210" w:rsidRDefault="00C42210" w:rsidP="00C42210"/>
    <w:p w:rsidR="00C42210" w:rsidRDefault="00C42210" w:rsidP="00C42210">
      <w:r w:rsidRPr="00627AD0">
        <w:t xml:space="preserve">that maximizing the benefits of diversity should be an integral part of the institution’s </w:t>
      </w:r>
    </w:p>
    <w:p w:rsidR="00C42210" w:rsidRDefault="00C42210" w:rsidP="00C42210"/>
    <w:p w:rsidR="00C42210" w:rsidRDefault="00C42210" w:rsidP="00C42210">
      <w:r w:rsidRPr="00627AD0">
        <w:t xml:space="preserve">mission, then it follows that the statement and/or accompanying statements </w:t>
      </w:r>
      <w:r w:rsidR="000840FA" w:rsidRPr="00627AD0">
        <w:t>of the</w:t>
      </w:r>
      <w:r w:rsidRPr="00627AD0">
        <w:t xml:space="preserve"> </w:t>
      </w:r>
    </w:p>
    <w:p w:rsidR="00C42210" w:rsidRDefault="00C42210" w:rsidP="00C42210"/>
    <w:p w:rsidR="00C42210" w:rsidRPr="00627AD0" w:rsidRDefault="00C42210" w:rsidP="00C42210">
      <w:r w:rsidRPr="00627AD0">
        <w:t>campus’ goals should reflect this priority.</w:t>
      </w:r>
    </w:p>
    <w:p w:rsidR="00C42210" w:rsidRPr="00627AD0" w:rsidRDefault="00C42210" w:rsidP="00C42210"/>
    <w:p w:rsidR="00C42210" w:rsidRDefault="00C42210" w:rsidP="00C42210">
      <w:r w:rsidRPr="00627AD0">
        <w:t xml:space="preserve">    </w:t>
      </w:r>
      <w:r>
        <w:t xml:space="preserve">   </w:t>
      </w:r>
      <w:r w:rsidRPr="00627AD0">
        <w:t xml:space="preserve">I have been a part of processes of crafting the mission </w:t>
      </w:r>
      <w:r w:rsidR="000840FA" w:rsidRPr="00627AD0">
        <w:t>statement</w:t>
      </w:r>
      <w:r w:rsidR="003E15ED">
        <w:t>s</w:t>
      </w:r>
      <w:r w:rsidRPr="00627AD0">
        <w:t xml:space="preserve"> and goals </w:t>
      </w:r>
    </w:p>
    <w:p w:rsidR="00C42210" w:rsidRDefault="00C42210" w:rsidP="00C42210"/>
    <w:p w:rsidR="00C42210" w:rsidRPr="00627AD0" w:rsidRDefault="00C42210" w:rsidP="00C42210">
      <w:proofErr w:type="gramStart"/>
      <w:r w:rsidRPr="00627AD0">
        <w:t xml:space="preserve">for </w:t>
      </w:r>
      <w:r w:rsidR="00880355">
        <w:t xml:space="preserve"> our</w:t>
      </w:r>
      <w:proofErr w:type="gramEnd"/>
      <w:r w:rsidR="00880355">
        <w:t xml:space="preserve"> campuses strategic planning Document : “ UCR </w:t>
      </w:r>
      <w:r w:rsidRPr="00627AD0">
        <w:t xml:space="preserve">2020 </w:t>
      </w:r>
      <w:r w:rsidR="00880355">
        <w:t xml:space="preserve">“ </w:t>
      </w:r>
      <w:r w:rsidRPr="00627AD0">
        <w:t xml:space="preserve">on my </w:t>
      </w:r>
      <w:r w:rsidR="00880355">
        <w:t xml:space="preserve">campus </w:t>
      </w:r>
      <w:r w:rsidRPr="00627AD0">
        <w:t xml:space="preserve">, UC  Riverside, and I have reviewed statements of a </w:t>
      </w:r>
    </w:p>
    <w:p w:rsidR="00C42210" w:rsidRPr="00627AD0" w:rsidRDefault="00C42210" w:rsidP="00C42210"/>
    <w:p w:rsidR="00C42210" w:rsidRDefault="00C42210" w:rsidP="00C42210">
      <w:r w:rsidRPr="00627AD0">
        <w:t xml:space="preserve">variety of other institutions, private and  public, large and small,  community and liberal </w:t>
      </w:r>
    </w:p>
    <w:p w:rsidR="00C42210" w:rsidRDefault="00C42210" w:rsidP="00C42210"/>
    <w:p w:rsidR="00C42210" w:rsidRDefault="00C42210" w:rsidP="00C42210">
      <w:r w:rsidRPr="00627AD0">
        <w:t>arts colleges, and research universities. Ex</w:t>
      </w:r>
      <w:r>
        <w:t xml:space="preserve">cerpts from </w:t>
      </w:r>
      <w:r w:rsidRPr="00627AD0">
        <w:t xml:space="preserve">some of the statements I’ve </w:t>
      </w:r>
    </w:p>
    <w:p w:rsidR="00C42210" w:rsidRDefault="00C42210" w:rsidP="00C42210"/>
    <w:p w:rsidR="00C42210" w:rsidRPr="00627AD0" w:rsidRDefault="00C42210" w:rsidP="00C42210">
      <w:r w:rsidRPr="00627AD0">
        <w:t xml:space="preserve">encountered appear in </w:t>
      </w:r>
      <w:proofErr w:type="gramStart"/>
      <w:r w:rsidRPr="00627AD0">
        <w:t>the  box</w:t>
      </w:r>
      <w:proofErr w:type="gramEnd"/>
      <w:r w:rsidRPr="00627AD0">
        <w:t xml:space="preserve"> on page______________. </w:t>
      </w:r>
    </w:p>
    <w:p w:rsidR="00C42210" w:rsidRPr="00627AD0" w:rsidRDefault="00C42210" w:rsidP="00C42210"/>
    <w:p w:rsidR="00C42210" w:rsidRPr="00E13600" w:rsidRDefault="00C42210" w:rsidP="00C42210">
      <w:pPr>
        <w:rPr>
          <w:b/>
        </w:rPr>
      </w:pPr>
      <w:r w:rsidRPr="00E13600">
        <w:t xml:space="preserve">     </w:t>
      </w:r>
      <w:r w:rsidRPr="00E13600">
        <w:rPr>
          <w:b/>
        </w:rPr>
        <w:t xml:space="preserve">At UCR, </w:t>
      </w:r>
    </w:p>
    <w:p w:rsidR="00E13600" w:rsidRDefault="00E13600" w:rsidP="00880355">
      <w:pPr>
        <w:spacing w:line="360" w:lineRule="auto"/>
      </w:pPr>
      <w:r>
        <w:t xml:space="preserve"> </w:t>
      </w:r>
    </w:p>
    <w:p w:rsidR="00C42210" w:rsidRPr="00627AD0" w:rsidRDefault="00C42210" w:rsidP="00880355">
      <w:pPr>
        <w:spacing w:line="360" w:lineRule="auto"/>
      </w:pPr>
      <w:r w:rsidRPr="00E13600">
        <w:t>My involvement in the</w:t>
      </w:r>
      <w:r w:rsidR="00E13600">
        <w:t xml:space="preserve"> strategic visioning process </w:t>
      </w:r>
      <w:proofErr w:type="gramStart"/>
      <w:r w:rsidR="00E13600">
        <w:t>for  the</w:t>
      </w:r>
      <w:proofErr w:type="gramEnd"/>
      <w:r w:rsidR="00E13600">
        <w:t xml:space="preserve"> “UCR 2020” process </w:t>
      </w:r>
      <w:r w:rsidR="00880355" w:rsidRPr="00E13600">
        <w:t xml:space="preserve"> is as a faculty member and as an</w:t>
      </w:r>
      <w:r w:rsidR="00880355">
        <w:t xml:space="preserve"> administrator.</w:t>
      </w:r>
      <w:r w:rsidR="00E13600">
        <w:t xml:space="preserve"> When I came to UC Riverside in 2003, the tagline for the university </w:t>
      </w:r>
      <w:proofErr w:type="gramStart"/>
      <w:r w:rsidR="00E13600">
        <w:t xml:space="preserve">was </w:t>
      </w:r>
      <w:r w:rsidRPr="00627AD0">
        <w:t>,</w:t>
      </w:r>
      <w:proofErr w:type="gramEnd"/>
      <w:r w:rsidRPr="00627AD0">
        <w:t xml:space="preserve"> “A University of Distinction and Diversity,”</w:t>
      </w:r>
      <w:r w:rsidR="00E13600">
        <w:t xml:space="preserve"> But it was not clear, other than that statement what the connection was between distinction and diversity.  The word diversity did not appear again in that statement.</w:t>
      </w:r>
    </w:p>
    <w:p w:rsidR="00C42210" w:rsidRPr="00627AD0" w:rsidRDefault="00C42210" w:rsidP="00880355">
      <w:pPr>
        <w:spacing w:line="360" w:lineRule="auto"/>
      </w:pPr>
      <w:r w:rsidRPr="00627AD0">
        <w:t xml:space="preserve">But in </w:t>
      </w:r>
      <w:proofErr w:type="gramStart"/>
      <w:r w:rsidRPr="00627AD0">
        <w:t xml:space="preserve">the </w:t>
      </w:r>
      <w:r w:rsidR="00E13600">
        <w:t xml:space="preserve"> current</w:t>
      </w:r>
      <w:proofErr w:type="gramEnd"/>
      <w:r w:rsidR="00E13600">
        <w:t xml:space="preserve"> “UCR </w:t>
      </w:r>
      <w:r w:rsidRPr="00627AD0">
        <w:t xml:space="preserve">2020 </w:t>
      </w:r>
      <w:r w:rsidR="00E13600">
        <w:t xml:space="preserve">“ </w:t>
      </w:r>
      <w:r w:rsidRPr="00627AD0">
        <w:t>strategic plan</w:t>
      </w:r>
      <w:r w:rsidR="00E13600">
        <w:t>,</w:t>
      </w:r>
      <w:r w:rsidRPr="00627AD0">
        <w:t xml:space="preserve"> diversity is one of four “strategic goals,” </w:t>
      </w:r>
      <w:r w:rsidR="00E13600">
        <w:t xml:space="preserve"> for the entire university and the other three goals</w:t>
      </w:r>
      <w:r w:rsidRPr="00627AD0">
        <w:t xml:space="preserve"> (academic </w:t>
      </w:r>
      <w:r w:rsidR="000840FA" w:rsidRPr="00627AD0">
        <w:t>excellence</w:t>
      </w:r>
      <w:r w:rsidRPr="00627AD0">
        <w:t>, access and engagement) are clearly related.  The</w:t>
      </w:r>
      <w:r w:rsidR="00E13600">
        <w:t xml:space="preserve"> </w:t>
      </w:r>
      <w:proofErr w:type="gramStart"/>
      <w:r w:rsidR="00E13600">
        <w:t xml:space="preserve">current </w:t>
      </w:r>
      <w:r w:rsidRPr="00627AD0">
        <w:t xml:space="preserve"> plan</w:t>
      </w:r>
      <w:proofErr w:type="gramEnd"/>
      <w:r w:rsidRPr="00627AD0">
        <w:t xml:space="preserve"> articulates areas in which the campus will work toward each of the four goals.</w:t>
      </w:r>
      <w:r w:rsidR="00E13600">
        <w:t xml:space="preserve"> It is </w:t>
      </w:r>
      <w:proofErr w:type="spellStart"/>
      <w:r w:rsidR="00E13600">
        <w:t>aspirational</w:t>
      </w:r>
      <w:proofErr w:type="spellEnd"/>
      <w:r w:rsidR="00E13600">
        <w:t xml:space="preserve">, but it is </w:t>
      </w:r>
      <w:proofErr w:type="spellStart"/>
      <w:r w:rsidR="00E13600">
        <w:t>aspirational</w:t>
      </w:r>
      <w:proofErr w:type="spellEnd"/>
      <w:r w:rsidR="00E13600">
        <w:t xml:space="preserve"> on the institutional </w:t>
      </w:r>
      <w:proofErr w:type="spellStart"/>
      <w:r w:rsidR="00E13600">
        <w:t>leve</w:t>
      </w:r>
      <w:proofErr w:type="spellEnd"/>
      <w:r w:rsidR="00E13600">
        <w:t xml:space="preserve">, championed by the Chancellor. </w:t>
      </w:r>
      <w:r w:rsidRPr="00627AD0">
        <w:t xml:space="preserve">  The </w:t>
      </w:r>
      <w:proofErr w:type="gramStart"/>
      <w:r w:rsidRPr="00627AD0">
        <w:t xml:space="preserve">almost </w:t>
      </w:r>
      <w:r w:rsidR="00E13600">
        <w:t xml:space="preserve"> nationally</w:t>
      </w:r>
      <w:proofErr w:type="gramEnd"/>
      <w:r w:rsidR="00E13600">
        <w:t xml:space="preserve"> </w:t>
      </w:r>
      <w:r w:rsidRPr="00627AD0">
        <w:t xml:space="preserve">unique situation of </w:t>
      </w:r>
      <w:r w:rsidR="00E13600">
        <w:t xml:space="preserve"> UC </w:t>
      </w:r>
      <w:r w:rsidRPr="00627AD0">
        <w:t xml:space="preserve">Riverside, </w:t>
      </w:r>
      <w:r w:rsidR="00E13600">
        <w:t xml:space="preserve"> a Research I </w:t>
      </w:r>
      <w:proofErr w:type="spellStart"/>
      <w:r w:rsidR="00E13600">
        <w:t>Uuniversity</w:t>
      </w:r>
      <w:proofErr w:type="spellEnd"/>
      <w:r w:rsidR="00E13600">
        <w:t xml:space="preserve">, </w:t>
      </w:r>
      <w:r w:rsidRPr="00627AD0">
        <w:t xml:space="preserve">where 73% of the students are from </w:t>
      </w:r>
      <w:r w:rsidR="00E13600">
        <w:t xml:space="preserve">traditional </w:t>
      </w:r>
      <w:r w:rsidRPr="00627AD0">
        <w:t>racial or ethnic minorities</w:t>
      </w:r>
      <w:r w:rsidR="000840FA" w:rsidRPr="00627AD0">
        <w:t>, has</w:t>
      </w:r>
      <w:r w:rsidRPr="00627AD0">
        <w:t xml:space="preserve"> influenced the types of goals</w:t>
      </w:r>
      <w:r w:rsidR="00E13600">
        <w:t xml:space="preserve"> we chose </w:t>
      </w:r>
      <w:r w:rsidRPr="00627AD0">
        <w:t xml:space="preserve"> and </w:t>
      </w:r>
      <w:r w:rsidR="00E13600">
        <w:t xml:space="preserve">the </w:t>
      </w:r>
      <w:r w:rsidRPr="00627AD0">
        <w:t xml:space="preserve">strategies to achieve them </w:t>
      </w:r>
      <w:r w:rsidR="00E13600">
        <w:t xml:space="preserve">. We believe </w:t>
      </w:r>
      <w:proofErr w:type="gramStart"/>
      <w:r w:rsidRPr="00627AD0">
        <w:t xml:space="preserve">that </w:t>
      </w:r>
      <w:r w:rsidR="00360B73">
        <w:t xml:space="preserve"> these</w:t>
      </w:r>
      <w:proofErr w:type="gramEnd"/>
      <w:r w:rsidR="00360B73">
        <w:t xml:space="preserve"> strategies </w:t>
      </w:r>
      <w:r w:rsidRPr="00627AD0">
        <w:t>are especially appropriate to this campus</w:t>
      </w:r>
      <w:r w:rsidR="00E13600">
        <w:t>.</w:t>
      </w:r>
      <w:r w:rsidR="00360B73">
        <w:t xml:space="preserve"> For example, given the fact that we are a Research I university, with a diverse student undergraduate population one of our goals to </w:t>
      </w:r>
      <w:proofErr w:type="spellStart"/>
      <w:r w:rsidR="00360B73">
        <w:t>to</w:t>
      </w:r>
      <w:proofErr w:type="spellEnd"/>
      <w:r w:rsidR="00360B73">
        <w:t xml:space="preserve"> me intentional about developing a robust graduate student population to help to fuel the next generation of diverse PHDs, not just for </w:t>
      </w:r>
      <w:proofErr w:type="spellStart"/>
      <w:r w:rsidR="00360B73">
        <w:t>Cslifornia</w:t>
      </w:r>
      <w:proofErr w:type="spellEnd"/>
      <w:r w:rsidR="00360B73">
        <w:t xml:space="preserve">, but for the nation. In addition, we want to turn the research </w:t>
      </w:r>
      <w:proofErr w:type="spellStart"/>
      <w:r w:rsidR="00360B73">
        <w:t>lense</w:t>
      </w:r>
      <w:proofErr w:type="spellEnd"/>
      <w:r w:rsidR="00360B73">
        <w:t xml:space="preserve"> on ourselves to see what it is like to live, work and create new knowledge in a truly </w:t>
      </w:r>
      <w:proofErr w:type="spellStart"/>
      <w:r w:rsidR="00360B73">
        <w:t>diversde</w:t>
      </w:r>
      <w:proofErr w:type="spellEnd"/>
      <w:r w:rsidR="00360B73">
        <w:t xml:space="preserve"> learning environment ( at least from the perspective of the undergraduate students..) Diversifying the </w:t>
      </w:r>
      <w:proofErr w:type="gramStart"/>
      <w:r w:rsidR="00360B73">
        <w:t>faculty ,</w:t>
      </w:r>
      <w:proofErr w:type="gramEnd"/>
      <w:r w:rsidR="00360B73">
        <w:t xml:space="preserve"> staff and management is an aspiration for us as well as for other institutions across the country.</w:t>
      </w:r>
    </w:p>
    <w:p w:rsidR="00C42210" w:rsidRPr="00627AD0" w:rsidRDefault="00C42210" w:rsidP="00880355">
      <w:pPr>
        <w:spacing w:line="360" w:lineRule="auto"/>
      </w:pPr>
    </w:p>
    <w:p w:rsidR="00C42210" w:rsidRPr="00627AD0" w:rsidRDefault="00C42210" w:rsidP="00C42210"/>
    <w:p w:rsidR="00C42210" w:rsidRPr="001D3B24" w:rsidRDefault="00C42210" w:rsidP="00C42210">
      <w:pPr>
        <w:pStyle w:val="BodyText2"/>
        <w:spacing w:line="360" w:lineRule="auto"/>
        <w:rPr>
          <w:b/>
        </w:rPr>
      </w:pPr>
      <w:r w:rsidRPr="00627AD0">
        <w:rPr>
          <w:b/>
          <w:color w:val="FF0000"/>
        </w:rPr>
        <w:t xml:space="preserve">      </w:t>
      </w:r>
      <w:r w:rsidR="001D3B24">
        <w:rPr>
          <w:b/>
        </w:rPr>
        <w:t>CCNY/ The City University of New York</w:t>
      </w:r>
    </w:p>
    <w:p w:rsidR="00C42210" w:rsidRPr="00627AD0" w:rsidRDefault="00C42210" w:rsidP="001D3B24">
      <w:pPr>
        <w:pStyle w:val="BodyText2"/>
        <w:spacing w:line="360" w:lineRule="auto"/>
        <w:rPr>
          <w:b/>
        </w:rPr>
      </w:pPr>
      <w:r w:rsidRPr="00627AD0">
        <w:rPr>
          <w:b/>
        </w:rPr>
        <w:t>--</w:t>
      </w:r>
      <w:r w:rsidR="001D3B24">
        <w:t xml:space="preserve">My role during my presidency at CCNY from 1993 to 1999 was to help provide the leadership for the reassessment and reinterpretation of the mission of the college.  CCNY has one of the strongest place based missions of any institution that I have had the pleasure to work with. It was started in 1847 as the “free academy of the children of poor people and immigrants in the city of New York. </w:t>
      </w:r>
      <w:proofErr w:type="spellStart"/>
      <w:r w:rsidR="001D3B24">
        <w:t>Whern</w:t>
      </w:r>
      <w:proofErr w:type="spellEnd"/>
      <w:r w:rsidR="001D3B24">
        <w:t xml:space="preserve"> I go there in 1993 the college was going through budget </w:t>
      </w:r>
      <w:proofErr w:type="spellStart"/>
      <w:r w:rsidR="001D3B24">
        <w:t>crisies</w:t>
      </w:r>
      <w:proofErr w:type="spellEnd"/>
      <w:r w:rsidR="001D3B24">
        <w:t xml:space="preserve"> and on the table was whether or not the University would change its mission. We decided not to, and the board decided not to.  This is the current mission statement from City College in 2013:</w:t>
      </w:r>
      <w:r w:rsidRPr="001D3B24">
        <w:t xml:space="preserve">  </w:t>
      </w:r>
    </w:p>
    <w:p w:rsidR="001D3B24" w:rsidRPr="001D3B24" w:rsidRDefault="00C42210" w:rsidP="001D3B24">
      <w:pPr>
        <w:pStyle w:val="BodyText2"/>
        <w:spacing w:line="360" w:lineRule="auto"/>
      </w:pPr>
      <w:r w:rsidRPr="00627AD0">
        <w:rPr>
          <w:b/>
        </w:rPr>
        <w:t>-</w:t>
      </w:r>
      <w:r w:rsidR="00F33579" w:rsidRPr="00F33579">
        <w:rPr>
          <w:rFonts w:ascii="museo-sans" w:hAnsi="museo-sans"/>
          <w:color w:val="4D4D4D"/>
          <w:sz w:val="20"/>
          <w:szCs w:val="20"/>
        </w:rPr>
        <w:t xml:space="preserve"> </w:t>
      </w:r>
      <w:r w:rsidR="00F33579" w:rsidRPr="001D3B24">
        <w:rPr>
          <w:rFonts w:ascii="museo-sans" w:hAnsi="museo-sans"/>
          <w:color w:val="4D4D4D"/>
        </w:rPr>
        <w:t>The City College of New York, the flagship college of The City University of New York, is a comprehensive teaching, research, and service institution dedicated to accessibility and excellence in undergraduate and graduate education. Requiring demonstrated potential for admission and a high level of accomplishment for graduation, the College provides a diverse student body with opportunities to achieve academically, creatively, and professionally in the liberal arts and sciences and in professional fields such as engineering, education, architecture, and biomedical education. The College is committed to fostering student-centered education and advancing knowledge through scholarly research. As a public university with public purposes, it also seeks to contribute to the cultural, social, and economic life of New York.</w:t>
      </w:r>
      <w:r w:rsidR="001D3B24">
        <w:rPr>
          <w:rFonts w:ascii="museo-sans" w:hAnsi="museo-sans"/>
          <w:color w:val="4D4D4D"/>
        </w:rPr>
        <w:t xml:space="preserve"> </w:t>
      </w:r>
    </w:p>
    <w:p w:rsidR="001D3B24" w:rsidRPr="00627AD0" w:rsidRDefault="00E5717F" w:rsidP="001D3B24">
      <w:pPr>
        <w:pStyle w:val="BodyText2"/>
        <w:spacing w:line="360" w:lineRule="auto"/>
        <w:rPr>
          <w:b/>
        </w:rPr>
      </w:pPr>
      <w:hyperlink r:id="rId24" w:history="1">
        <w:r w:rsidR="001D3B24" w:rsidRPr="00627AD0">
          <w:rPr>
            <w:rStyle w:val="Hyperlink"/>
            <w:b/>
          </w:rPr>
          <w:t>http://www1.ccny.cuny.edu/prospective/aboutus/index.cfm</w:t>
        </w:r>
      </w:hyperlink>
    </w:p>
    <w:p w:rsidR="00F33579" w:rsidRDefault="00F33579" w:rsidP="00F33579">
      <w:pPr>
        <w:pStyle w:val="NormalWeb"/>
        <w:shd w:val="clear" w:color="auto" w:fill="FFFFFF"/>
        <w:rPr>
          <w:rFonts w:ascii="museo-sans" w:hAnsi="museo-sans"/>
          <w:color w:val="4D4D4D"/>
        </w:rPr>
      </w:pPr>
    </w:p>
    <w:p w:rsidR="001D3B24" w:rsidRPr="001D3B24" w:rsidRDefault="001D3B24" w:rsidP="00F33579">
      <w:pPr>
        <w:pStyle w:val="NormalWeb"/>
        <w:shd w:val="clear" w:color="auto" w:fill="FFFFFF"/>
        <w:rPr>
          <w:rFonts w:ascii="museo-sans" w:hAnsi="museo-sans"/>
          <w:color w:val="4D4D4D"/>
        </w:rPr>
      </w:pPr>
    </w:p>
    <w:p w:rsidR="00F33579" w:rsidRDefault="00F33579" w:rsidP="00C42210">
      <w:pPr>
        <w:pStyle w:val="BodyText2"/>
        <w:spacing w:line="360" w:lineRule="auto"/>
        <w:rPr>
          <w:b/>
        </w:rPr>
      </w:pPr>
    </w:p>
    <w:p w:rsidR="00C42210" w:rsidRPr="001D3B24" w:rsidRDefault="00C42210" w:rsidP="00C42210">
      <w:pPr>
        <w:pStyle w:val="BodyText2"/>
        <w:spacing w:line="360" w:lineRule="auto"/>
      </w:pPr>
      <w:r w:rsidRPr="001D3B24">
        <w:t>CCNY has both a mission statement and a vision</w:t>
      </w:r>
      <w:r w:rsidR="001D3B24">
        <w:t xml:space="preserve"> statement</w:t>
      </w:r>
      <w:r w:rsidRPr="001D3B24">
        <w:t xml:space="preserve">. The most important institutional characteristic of CCNY is </w:t>
      </w:r>
      <w:r w:rsidR="000840FA" w:rsidRPr="001D3B24">
        <w:t>its</w:t>
      </w:r>
      <w:r w:rsidRPr="001D3B24">
        <w:t xml:space="preserve"> historical “open-door” policy for academically </w:t>
      </w:r>
      <w:r w:rsidR="000840FA" w:rsidRPr="001D3B24">
        <w:t>qualified New</w:t>
      </w:r>
      <w:r w:rsidRPr="001D3B24">
        <w:t xml:space="preserve"> York residents</w:t>
      </w:r>
      <w:r w:rsidR="000840FA" w:rsidRPr="001D3B24">
        <w:t>, which</w:t>
      </w:r>
      <w:r w:rsidRPr="001D3B24">
        <w:t xml:space="preserve"> over the years has generated an increasingly racially and ethnically diverse student body. The mission and vision statement together, signal </w:t>
      </w:r>
      <w:r w:rsidRPr="001D3B24">
        <w:lastRenderedPageBreak/>
        <w:t xml:space="preserve">CCNY’s commitment to go beyond access to provide their students with opportunities for high/excellent </w:t>
      </w:r>
      <w:r w:rsidR="000840FA" w:rsidRPr="001D3B24">
        <w:t>achievement</w:t>
      </w:r>
      <w:r w:rsidR="001D3B24">
        <w:t xml:space="preserve">. Part of my job was to convince older alumni that excellence and equity were both on the same </w:t>
      </w:r>
      <w:proofErr w:type="spellStart"/>
      <w:r w:rsidR="001D3B24">
        <w:t>saide</w:t>
      </w:r>
      <w:proofErr w:type="spellEnd"/>
      <w:r w:rsidR="001D3B24">
        <w:t xml:space="preserve"> of the equation.</w:t>
      </w:r>
    </w:p>
    <w:p w:rsidR="00C42210" w:rsidRPr="00627AD0" w:rsidRDefault="00C42210" w:rsidP="00C42210">
      <w:pPr>
        <w:pStyle w:val="BodyText2"/>
        <w:spacing w:line="360" w:lineRule="auto"/>
        <w:rPr>
          <w:color w:val="FF0000"/>
        </w:rPr>
      </w:pPr>
    </w:p>
    <w:p w:rsidR="00C42210" w:rsidRPr="00627AD0" w:rsidRDefault="00C42210" w:rsidP="00C42210">
      <w:pPr>
        <w:pStyle w:val="BodyText2"/>
        <w:spacing w:line="360" w:lineRule="auto"/>
        <w:rPr>
          <w:color w:val="FF0000"/>
        </w:rPr>
      </w:pPr>
      <w:r w:rsidRPr="00627AD0">
        <w:rPr>
          <w:color w:val="FF0000"/>
        </w:rPr>
        <w:t xml:space="preserve">Summary re other statements </w:t>
      </w:r>
    </w:p>
    <w:p w:rsidR="00C42210" w:rsidRPr="00627AD0" w:rsidRDefault="000840FA" w:rsidP="00C42210">
      <w:pPr>
        <w:pStyle w:val="BodyText2"/>
        <w:spacing w:line="360" w:lineRule="auto"/>
        <w:ind w:firstLine="720"/>
        <w:rPr>
          <w:color w:val="FF0000"/>
        </w:rPr>
      </w:pPr>
      <w:r w:rsidRPr="00627AD0">
        <w:rPr>
          <w:color w:val="FF0000"/>
        </w:rPr>
        <w:t>These two examples</w:t>
      </w:r>
      <w:r w:rsidR="001D3B24">
        <w:rPr>
          <w:color w:val="FF0000"/>
        </w:rPr>
        <w:t xml:space="preserve"> from the University of California, Riverside, and from the City College of New York/CUNY</w:t>
      </w:r>
      <w:r w:rsidRPr="00627AD0">
        <w:rPr>
          <w:color w:val="FF0000"/>
        </w:rPr>
        <w:t xml:space="preserve"> and the excerpts from a variety of institutions on the sidebar</w:t>
      </w:r>
      <w:r w:rsidR="001D3B24">
        <w:rPr>
          <w:color w:val="FF0000"/>
        </w:rPr>
        <w:t xml:space="preserve"> on page __________offer </w:t>
      </w:r>
      <w:proofErr w:type="gramStart"/>
      <w:r w:rsidR="001D3B24">
        <w:rPr>
          <w:color w:val="FF0000"/>
        </w:rPr>
        <w:t>examples  of</w:t>
      </w:r>
      <w:proofErr w:type="gramEnd"/>
      <w:r w:rsidR="001D3B24">
        <w:rPr>
          <w:color w:val="FF0000"/>
        </w:rPr>
        <w:t xml:space="preserve"> the variety of </w:t>
      </w:r>
      <w:r w:rsidRPr="00627AD0">
        <w:rPr>
          <w:color w:val="FF0000"/>
        </w:rPr>
        <w:t xml:space="preserve"> ways that institutions approach </w:t>
      </w:r>
      <w:r w:rsidR="001D3B24">
        <w:rPr>
          <w:color w:val="FF0000"/>
        </w:rPr>
        <w:t xml:space="preserve">internal and external expressions of their commitment to diversity in </w:t>
      </w:r>
      <w:proofErr w:type="spellStart"/>
      <w:r w:rsidR="001D3B24">
        <w:rPr>
          <w:color w:val="FF0000"/>
        </w:rPr>
        <w:t>thir</w:t>
      </w:r>
      <w:proofErr w:type="spellEnd"/>
      <w:r w:rsidR="001D3B24">
        <w:rPr>
          <w:color w:val="FF0000"/>
        </w:rPr>
        <w:t xml:space="preserve"> mission and vision statements and their goals for achieving that commitment to diversity and excellence.</w:t>
      </w:r>
    </w:p>
    <w:p w:rsidR="00C42210" w:rsidRPr="00627AD0" w:rsidRDefault="00C42210" w:rsidP="00C42210">
      <w:pPr>
        <w:pStyle w:val="BodyText2"/>
        <w:spacing w:line="360" w:lineRule="auto"/>
        <w:ind w:firstLine="720"/>
        <w:rPr>
          <w:color w:val="FF0000"/>
        </w:rPr>
      </w:pPr>
      <w:r w:rsidRPr="00627AD0">
        <w:rPr>
          <w:color w:val="FF0000"/>
        </w:rPr>
        <w:t xml:space="preserve">But there are many other models.  </w:t>
      </w:r>
      <w:r w:rsidR="001D3B24">
        <w:rPr>
          <w:color w:val="FF0000"/>
        </w:rPr>
        <w:t xml:space="preserve"> For example, a</w:t>
      </w:r>
      <w:r w:rsidRPr="00627AD0">
        <w:rPr>
          <w:color w:val="FF0000"/>
        </w:rPr>
        <w:t xml:space="preserve">nyone who approaches the Miami Dade College website cannot miss the simple, statement on the home page that it the “most diverse college in the nation.”  This prominent, declarative </w:t>
      </w:r>
      <w:r w:rsidR="000840FA" w:rsidRPr="00627AD0">
        <w:rPr>
          <w:color w:val="FF0000"/>
        </w:rPr>
        <w:t>statement both</w:t>
      </w:r>
      <w:r w:rsidRPr="00627AD0">
        <w:rPr>
          <w:color w:val="FF0000"/>
        </w:rPr>
        <w:t xml:space="preserve"> appears to promise a strong welcome to existing and future students of diverse backgrounds</w:t>
      </w:r>
      <w:r w:rsidR="000840FA" w:rsidRPr="00627AD0">
        <w:rPr>
          <w:color w:val="FF0000"/>
        </w:rPr>
        <w:t>, and</w:t>
      </w:r>
      <w:r w:rsidRPr="00627AD0">
        <w:rPr>
          <w:color w:val="FF0000"/>
        </w:rPr>
        <w:t xml:space="preserve"> a sense that </w:t>
      </w:r>
      <w:r>
        <w:rPr>
          <w:color w:val="FF0000"/>
        </w:rPr>
        <w:t>their presence</w:t>
      </w:r>
      <w:r w:rsidRPr="00627AD0">
        <w:rPr>
          <w:color w:val="FF0000"/>
        </w:rPr>
        <w:t xml:space="preserve"> is a crucial factor in the institution’s identity.  Dartmouth College, an Ivy League institution where one-third of the students are members of racial or ethnic minorities, stresses the importance of diversity to enhancing the quality of </w:t>
      </w:r>
      <w:r w:rsidR="000840FA" w:rsidRPr="00627AD0">
        <w:rPr>
          <w:color w:val="FF0000"/>
        </w:rPr>
        <w:t>education offered</w:t>
      </w:r>
      <w:r w:rsidRPr="00627AD0">
        <w:rPr>
          <w:color w:val="FF0000"/>
        </w:rPr>
        <w:t>.  In its statements, DePaul University, a Catholic institution, signals that despite its origins in one religion, the institution “affirms the central place of diversity in the university’s mission and institutional culture.”</w:t>
      </w:r>
    </w:p>
    <w:p w:rsidR="00C42210" w:rsidRPr="00627AD0" w:rsidRDefault="001D3B24" w:rsidP="00C42210">
      <w:pPr>
        <w:pStyle w:val="BodyText2"/>
        <w:spacing w:line="360" w:lineRule="auto"/>
        <w:ind w:firstLine="720"/>
        <w:rPr>
          <w:color w:val="FF0000"/>
        </w:rPr>
      </w:pPr>
      <w:r>
        <w:rPr>
          <w:color w:val="FF0000"/>
        </w:rPr>
        <w:t xml:space="preserve">But as eloquent as these mission statements </w:t>
      </w:r>
      <w:r w:rsidR="00C42210" w:rsidRPr="00627AD0">
        <w:rPr>
          <w:color w:val="FF0000"/>
        </w:rPr>
        <w:t xml:space="preserve"> are, in the end, these types of documents are </w:t>
      </w:r>
      <w:r>
        <w:rPr>
          <w:color w:val="FF0000"/>
        </w:rPr>
        <w:t xml:space="preserve"> only </w:t>
      </w:r>
      <w:r w:rsidR="00C42210" w:rsidRPr="00627AD0">
        <w:rPr>
          <w:color w:val="FF0000"/>
        </w:rPr>
        <w:t>two-</w:t>
      </w:r>
      <w:r w:rsidR="000840FA" w:rsidRPr="00627AD0">
        <w:rPr>
          <w:color w:val="FF0000"/>
        </w:rPr>
        <w:t>dimensional,</w:t>
      </w:r>
      <w:r w:rsidR="00C42210" w:rsidRPr="00627AD0">
        <w:rPr>
          <w:color w:val="FF0000"/>
        </w:rPr>
        <w:t xml:space="preserve"> static words that sit on paper unless they are activated, animated and made to come alive on behalf of </w:t>
      </w:r>
      <w:r w:rsidR="000840FA" w:rsidRPr="00627AD0">
        <w:rPr>
          <w:color w:val="FF0000"/>
        </w:rPr>
        <w:t>the institution</w:t>
      </w:r>
      <w:r w:rsidR="00C42210" w:rsidRPr="00627AD0">
        <w:rPr>
          <w:color w:val="FF0000"/>
        </w:rPr>
        <w:t>. To</w:t>
      </w:r>
      <w:r w:rsidR="00561A57">
        <w:rPr>
          <w:color w:val="FF0000"/>
        </w:rPr>
        <w:t xml:space="preserve"> make such statements</w:t>
      </w:r>
      <w:r w:rsidR="00C42210" w:rsidRPr="00627AD0">
        <w:rPr>
          <w:color w:val="FF0000"/>
        </w:rPr>
        <w:t xml:space="preserve"> truly meaningful, institutions need to go the next step to ensure that the words reflect in a very real way a commitment to a way of</w:t>
      </w:r>
      <w:r>
        <w:rPr>
          <w:color w:val="FF0000"/>
        </w:rPr>
        <w:t xml:space="preserve"> knowing </w:t>
      </w:r>
      <w:proofErr w:type="gramStart"/>
      <w:r>
        <w:rPr>
          <w:color w:val="FF0000"/>
        </w:rPr>
        <w:t xml:space="preserve">and </w:t>
      </w:r>
      <w:r w:rsidR="00C42210" w:rsidRPr="00627AD0">
        <w:rPr>
          <w:color w:val="FF0000"/>
        </w:rPr>
        <w:t xml:space="preserve"> being</w:t>
      </w:r>
      <w:proofErr w:type="gramEnd"/>
      <w:r w:rsidR="00C42210" w:rsidRPr="00627AD0">
        <w:rPr>
          <w:color w:val="FF0000"/>
        </w:rPr>
        <w:t xml:space="preserve"> and</w:t>
      </w:r>
      <w:r>
        <w:rPr>
          <w:color w:val="FF0000"/>
        </w:rPr>
        <w:t xml:space="preserve"> to  a vision, goals and an action plan </w:t>
      </w:r>
      <w:r w:rsidR="00C42210" w:rsidRPr="00627AD0">
        <w:rPr>
          <w:color w:val="FF0000"/>
        </w:rPr>
        <w:t xml:space="preserve">for wanting to be better. </w:t>
      </w:r>
      <w:r>
        <w:rPr>
          <w:color w:val="FF0000"/>
        </w:rPr>
        <w:t>Institutions should also focus on w</w:t>
      </w:r>
      <w:r w:rsidR="00C42210" w:rsidRPr="00627AD0">
        <w:rPr>
          <w:color w:val="FF0000"/>
        </w:rPr>
        <w:t xml:space="preserve">hat has been achieved, or I should say </w:t>
      </w:r>
      <w:r w:rsidR="000840FA" w:rsidRPr="00627AD0">
        <w:rPr>
          <w:color w:val="FF0000"/>
        </w:rPr>
        <w:t>is being</w:t>
      </w:r>
      <w:r w:rsidR="00C42210" w:rsidRPr="00627AD0">
        <w:rPr>
          <w:b/>
          <w:color w:val="FF0000"/>
        </w:rPr>
        <w:t xml:space="preserve"> </w:t>
      </w:r>
      <w:r w:rsidR="00C42210" w:rsidRPr="00627AD0">
        <w:rPr>
          <w:color w:val="FF0000"/>
        </w:rPr>
        <w:t>achieved –because the process is</w:t>
      </w:r>
      <w:r>
        <w:rPr>
          <w:color w:val="FF0000"/>
        </w:rPr>
        <w:t xml:space="preserve"> always</w:t>
      </w:r>
      <w:r w:rsidR="00C42210" w:rsidRPr="00627AD0">
        <w:rPr>
          <w:color w:val="FF0000"/>
        </w:rPr>
        <w:t xml:space="preserve"> ongoing</w:t>
      </w:r>
      <w:r>
        <w:rPr>
          <w:color w:val="FF0000"/>
        </w:rPr>
        <w:t>. There should be</w:t>
      </w:r>
      <w:r w:rsidR="00C42210" w:rsidRPr="00627AD0">
        <w:rPr>
          <w:color w:val="FF0000"/>
        </w:rPr>
        <w:t xml:space="preserve"> a link between the mission, its goals and purposes</w:t>
      </w:r>
      <w:r w:rsidR="000840FA" w:rsidRPr="00627AD0">
        <w:rPr>
          <w:color w:val="FF0000"/>
        </w:rPr>
        <w:t>, and</w:t>
      </w:r>
      <w:r>
        <w:rPr>
          <w:color w:val="FF0000"/>
        </w:rPr>
        <w:t xml:space="preserve"> </w:t>
      </w:r>
      <w:proofErr w:type="gramStart"/>
      <w:r>
        <w:rPr>
          <w:color w:val="FF0000"/>
        </w:rPr>
        <w:t xml:space="preserve">the </w:t>
      </w:r>
      <w:r w:rsidR="000840FA" w:rsidRPr="00627AD0">
        <w:rPr>
          <w:color w:val="FF0000"/>
        </w:rPr>
        <w:t xml:space="preserve"> daily</w:t>
      </w:r>
      <w:proofErr w:type="gramEnd"/>
      <w:r w:rsidR="00C42210" w:rsidRPr="00627AD0">
        <w:rPr>
          <w:color w:val="FF0000"/>
        </w:rPr>
        <w:t xml:space="preserve"> life on the campus</w:t>
      </w:r>
      <w:r>
        <w:rPr>
          <w:color w:val="FF0000"/>
        </w:rPr>
        <w:t xml:space="preserve"> at all levels</w:t>
      </w:r>
      <w:r w:rsidR="00C42210" w:rsidRPr="00627AD0">
        <w:rPr>
          <w:color w:val="FF0000"/>
        </w:rPr>
        <w:t xml:space="preserve">.  In later chapters this book offers a roadmap for </w:t>
      </w:r>
      <w:r w:rsidR="00C42210" w:rsidRPr="00627AD0">
        <w:rPr>
          <w:color w:val="FF0000"/>
        </w:rPr>
        <w:lastRenderedPageBreak/>
        <w:t xml:space="preserve">institutions that want to truly link a meaningful commitment to diversity to implementing their institutional goals and purposes. </w:t>
      </w:r>
    </w:p>
    <w:p w:rsidR="0033084C" w:rsidRPr="00C646C3" w:rsidRDefault="0033084C" w:rsidP="0033084C">
      <w:pPr>
        <w:spacing w:line="360" w:lineRule="auto"/>
        <w:rPr>
          <w:b/>
        </w:rPr>
      </w:pPr>
      <w:r w:rsidRPr="00C646C3">
        <w:rPr>
          <w:b/>
        </w:rPr>
        <w:t>Looking to our Future</w:t>
      </w:r>
    </w:p>
    <w:p w:rsidR="0033084C" w:rsidRPr="00C646C3" w:rsidRDefault="0033084C" w:rsidP="0033084C">
      <w:pPr>
        <w:rPr>
          <w:b/>
        </w:rPr>
      </w:pPr>
    </w:p>
    <w:p w:rsidR="0033084C" w:rsidRDefault="0033084C" w:rsidP="0033084C">
      <w:pPr>
        <w:ind w:firstLine="720"/>
      </w:pPr>
      <w:r w:rsidRPr="00C646C3">
        <w:t xml:space="preserve">The Census Bureau envisions a U.S. population </w:t>
      </w:r>
      <w:r>
        <w:t>t</w:t>
      </w:r>
      <w:r w:rsidRPr="00C646C3">
        <w:t xml:space="preserve">hat will become increasingly </w:t>
      </w:r>
    </w:p>
    <w:p w:rsidR="0033084C" w:rsidRDefault="0033084C" w:rsidP="0033084C"/>
    <w:p w:rsidR="0033084C" w:rsidRDefault="000840FA" w:rsidP="0033084C">
      <w:r w:rsidRPr="00C646C3">
        <w:t xml:space="preserve">diverse </w:t>
      </w:r>
      <w:r>
        <w:t>in</w:t>
      </w:r>
      <w:r w:rsidR="0033084C" w:rsidRPr="00C646C3">
        <w:t xml:space="preserve"> the coming decades.  Census predicts that by 2050, the U.S. will have a </w:t>
      </w:r>
    </w:p>
    <w:p w:rsidR="0033084C" w:rsidRDefault="0033084C" w:rsidP="0033084C"/>
    <w:p w:rsidR="0033084C" w:rsidRDefault="0033084C" w:rsidP="0033084C">
      <w:r w:rsidRPr="00C646C3">
        <w:t xml:space="preserve">“majority </w:t>
      </w:r>
      <w:r>
        <w:t>m</w:t>
      </w:r>
      <w:r w:rsidRPr="00C646C3">
        <w:t>inority” population</w:t>
      </w:r>
      <w:r w:rsidR="001D3B24">
        <w:t>. In 2010 the share of the minority population became 33%. T</w:t>
      </w:r>
      <w:r w:rsidRPr="00C646C3">
        <w:t>he share of minorities in the</w:t>
      </w:r>
      <w:r w:rsidR="001D3B24">
        <w:t xml:space="preserve"> United States is expected to grow to 5</w:t>
      </w:r>
      <w:r w:rsidRPr="00C646C3">
        <w:t xml:space="preserve"> </w:t>
      </w:r>
      <w:r w:rsidR="001D3B24">
        <w:t>4% by 2020.</w:t>
      </w:r>
    </w:p>
    <w:p w:rsidR="0033084C" w:rsidRDefault="0033084C" w:rsidP="0033084C"/>
    <w:p w:rsidR="0033084C" w:rsidRDefault="001D3B24" w:rsidP="0033084C">
      <w:r>
        <w:t xml:space="preserve">  The Hispanic population </w:t>
      </w:r>
      <w:proofErr w:type="gramStart"/>
      <w:r>
        <w:t xml:space="preserve">is </w:t>
      </w:r>
      <w:r w:rsidR="0033084C" w:rsidRPr="00C646C3">
        <w:t xml:space="preserve"> projected</w:t>
      </w:r>
      <w:proofErr w:type="gramEnd"/>
      <w:r w:rsidR="0033084C" w:rsidRPr="00C646C3">
        <w:t xml:space="preserve"> to triple</w:t>
      </w:r>
      <w:r>
        <w:t xml:space="preserve"> by 2050 </w:t>
      </w:r>
      <w:r w:rsidR="0033084C" w:rsidRPr="00C646C3">
        <w:t>,</w:t>
      </w:r>
      <w:r>
        <w:t xml:space="preserve"> and </w:t>
      </w:r>
      <w:r w:rsidR="0033084C" w:rsidRPr="00C646C3">
        <w:t xml:space="preserve"> will account </w:t>
      </w:r>
    </w:p>
    <w:p w:rsidR="0033084C" w:rsidRDefault="0033084C" w:rsidP="0033084C"/>
    <w:p w:rsidR="0033084C" w:rsidRDefault="0033084C" w:rsidP="0033084C">
      <w:r w:rsidRPr="00C646C3">
        <w:t xml:space="preserve">for the majority of the growth, to become fully 30% of the national total. </w:t>
      </w:r>
      <w:r>
        <w:t xml:space="preserve">The number of </w:t>
      </w:r>
    </w:p>
    <w:p w:rsidR="0033084C" w:rsidRDefault="0033084C" w:rsidP="0033084C"/>
    <w:p w:rsidR="00091688" w:rsidRDefault="0033084C" w:rsidP="0033084C">
      <w:r w:rsidRPr="00C646C3">
        <w:t xml:space="preserve">Asian-Americans </w:t>
      </w:r>
      <w:r>
        <w:t>is</w:t>
      </w:r>
      <w:r w:rsidRPr="00C646C3">
        <w:t xml:space="preserve"> projected to increase from the current five percent to more than nine </w:t>
      </w:r>
    </w:p>
    <w:p w:rsidR="00091688" w:rsidRDefault="00091688" w:rsidP="0033084C"/>
    <w:p w:rsidR="00091688" w:rsidRDefault="00091688" w:rsidP="0033084C">
      <w:r>
        <w:t xml:space="preserve">Percent </w:t>
      </w:r>
      <w:r w:rsidR="0033084C" w:rsidRPr="00C646C3">
        <w:t xml:space="preserve">and the Black population from 14% to 15%.  Representation of American Natives </w:t>
      </w:r>
    </w:p>
    <w:p w:rsidR="00091688" w:rsidRDefault="00091688" w:rsidP="0033084C"/>
    <w:p w:rsidR="00091688" w:rsidRDefault="0033084C" w:rsidP="0033084C">
      <w:r w:rsidRPr="00C646C3">
        <w:t xml:space="preserve">and Alaska Natives, Native Hawaiian and Other Pacific Islander populations, as well as </w:t>
      </w:r>
    </w:p>
    <w:p w:rsidR="00091688" w:rsidRDefault="00091688" w:rsidP="0033084C"/>
    <w:p w:rsidR="00091688" w:rsidRDefault="0033084C" w:rsidP="0033084C">
      <w:r w:rsidRPr="00C646C3">
        <w:t xml:space="preserve">people who identify themselves as being of two or more races, are all expected to </w:t>
      </w:r>
    </w:p>
    <w:p w:rsidR="00091688" w:rsidRDefault="00091688" w:rsidP="0033084C"/>
    <w:p w:rsidR="0033084C" w:rsidRPr="00C646C3" w:rsidRDefault="0033084C" w:rsidP="0033084C">
      <w:r w:rsidRPr="00C646C3">
        <w:t xml:space="preserve">increase as well. </w:t>
      </w:r>
      <w:r>
        <w:t>(</w:t>
      </w:r>
      <w:hyperlink r:id="rId25" w:history="1">
        <w:r w:rsidRPr="00C646C3">
          <w:rPr>
            <w:rStyle w:val="Hyperlink"/>
          </w:rPr>
          <w:t>http://www.census.gov/newsroom/releases/archives/population/cb08-123.html</w:t>
        </w:r>
      </w:hyperlink>
      <w:r w:rsidRPr="00C646C3">
        <w:t xml:space="preserve"> , press release, An Older and More Diverse Nation by Midcentury, Aug. 4, </w:t>
      </w:r>
      <w:r w:rsidR="000840FA" w:rsidRPr="00C646C3">
        <w:t>2008</w:t>
      </w:r>
      <w:r w:rsidR="000840FA">
        <w:t>)</w:t>
      </w:r>
    </w:p>
    <w:p w:rsidR="0033084C" w:rsidRPr="00C646C3" w:rsidRDefault="0033084C" w:rsidP="0033084C">
      <w:r>
        <w:t>(</w:t>
      </w:r>
      <w:hyperlink r:id="rId26" w:history="1">
        <w:r w:rsidRPr="00C646C3">
          <w:rPr>
            <w:rStyle w:val="Hyperlink"/>
          </w:rPr>
          <w:t>http://www.census.gov/population/www/projections/summarytables.html</w:t>
        </w:r>
      </w:hyperlink>
      <w:r w:rsidRPr="00C646C3">
        <w:t>, National Population Projections, released 2008 and as of Sept., 2012, confirmed as the most current</w:t>
      </w:r>
      <w:r>
        <w:t>.)</w:t>
      </w:r>
    </w:p>
    <w:p w:rsidR="0033084C" w:rsidRPr="00C646C3" w:rsidRDefault="0033084C" w:rsidP="0033084C"/>
    <w:p w:rsidR="0033084C" w:rsidRPr="00C646C3" w:rsidRDefault="0033084C" w:rsidP="0033084C">
      <w:pPr>
        <w:pStyle w:val="NormalWeb"/>
        <w:spacing w:line="360" w:lineRule="auto"/>
        <w:rPr>
          <w:color w:val="FF0000"/>
        </w:rPr>
      </w:pPr>
      <w:r w:rsidRPr="00C646C3">
        <w:t>In sum, we know that the U.S. population will be pluralistic, and that we all want to keep our democratic country</w:t>
      </w:r>
      <w:r w:rsidR="001D3B24">
        <w:t xml:space="preserve"> and its people educated and participating in civil society</w:t>
      </w:r>
      <w:proofErr w:type="gramStart"/>
      <w:r w:rsidR="001D3B24">
        <w:t>,  healthy</w:t>
      </w:r>
      <w:proofErr w:type="gramEnd"/>
      <w:r w:rsidR="001D3B24">
        <w:t xml:space="preserve"> </w:t>
      </w:r>
      <w:r w:rsidRPr="00C646C3">
        <w:t xml:space="preserve">, vibrant and competitive in the global and hopefully sustainable world. We also know that the cornerstone of any successful democracy is ultimately, the education of its citizens. Colleges and universities in this country are the portals to producing this educated citizenry. But does a </w:t>
      </w:r>
      <w:r w:rsidR="001D3B24">
        <w:t xml:space="preserve">diverse and </w:t>
      </w:r>
      <w:r w:rsidRPr="00C646C3">
        <w:t xml:space="preserve">pluralistic </w:t>
      </w:r>
      <w:proofErr w:type="gramStart"/>
      <w:r w:rsidRPr="00C646C3">
        <w:t>nation</w:t>
      </w:r>
      <w:r>
        <w:rPr>
          <w:color w:val="FF0000"/>
        </w:rPr>
        <w:t xml:space="preserve"> </w:t>
      </w:r>
      <w:r w:rsidRPr="00C646C3">
        <w:t xml:space="preserve"> in</w:t>
      </w:r>
      <w:proofErr w:type="gramEnd"/>
      <w:r w:rsidRPr="00C646C3">
        <w:t xml:space="preserve"> terms of numbers translate into the same demographics in higher education for all of these groups? What </w:t>
      </w:r>
      <w:r>
        <w:t xml:space="preserve">do these overall population </w:t>
      </w:r>
      <w:r w:rsidRPr="00C646C3">
        <w:t xml:space="preserve">projections </w:t>
      </w:r>
      <w:r>
        <w:t xml:space="preserve">augur </w:t>
      </w:r>
      <w:r w:rsidRPr="00C646C3">
        <w:t xml:space="preserve">for the increase </w:t>
      </w:r>
      <w:r w:rsidR="000840FA" w:rsidRPr="00C646C3">
        <w:t>of diverse</w:t>
      </w:r>
      <w:r w:rsidRPr="00C646C3">
        <w:t xml:space="preserve"> students and faculty in the academy during this same time period?</w:t>
      </w:r>
    </w:p>
    <w:p w:rsidR="0033084C" w:rsidRPr="00C646C3" w:rsidRDefault="0033084C" w:rsidP="0033084C">
      <w:pPr>
        <w:pStyle w:val="BodyText2"/>
        <w:spacing w:after="0" w:line="360" w:lineRule="auto"/>
        <w:ind w:firstLine="720"/>
      </w:pPr>
      <w:r w:rsidRPr="00C646C3">
        <w:rPr>
          <w:b/>
        </w:rPr>
        <w:lastRenderedPageBreak/>
        <w:t xml:space="preserve">Campus demographics. </w:t>
      </w:r>
      <w:r w:rsidR="00091688" w:rsidRPr="00091688">
        <w:t>The Census Bureau</w:t>
      </w:r>
      <w:r w:rsidRPr="00C646C3">
        <w:t xml:space="preserve"> projects that with a more diverse </w:t>
      </w:r>
    </w:p>
    <w:p w:rsidR="0033084C" w:rsidRPr="00C646C3" w:rsidRDefault="0033084C" w:rsidP="0033084C">
      <w:pPr>
        <w:spacing w:line="360" w:lineRule="auto"/>
        <w:rPr>
          <w:iCs/>
        </w:rPr>
      </w:pPr>
      <w:r w:rsidRPr="00C646C3">
        <w:t xml:space="preserve">overall population will </w:t>
      </w:r>
      <w:proofErr w:type="gramStart"/>
      <w:r w:rsidRPr="00C646C3">
        <w:t>come</w:t>
      </w:r>
      <w:proofErr w:type="gramEnd"/>
      <w:r w:rsidRPr="00C646C3">
        <w:t xml:space="preserve"> a more diverse student population</w:t>
      </w:r>
      <w:r w:rsidR="001D3B24">
        <w:t xml:space="preserve"> in higher education; particularly if we are intentional about making it happen</w:t>
      </w:r>
      <w:r w:rsidRPr="00C646C3">
        <w:t xml:space="preserve">. </w:t>
      </w:r>
      <w:r>
        <w:t>Current projections are only available through 2020, but they give us a good idea of what to expect. Non-white students will account for the majority of a 17% increase in enrollment by 2</w:t>
      </w:r>
      <w:r w:rsidRPr="00C646C3">
        <w:rPr>
          <w:iCs/>
        </w:rPr>
        <w:t>020</w:t>
      </w:r>
      <w:r>
        <w:rPr>
          <w:iCs/>
        </w:rPr>
        <w:t xml:space="preserve">.  </w:t>
      </w:r>
      <w:r w:rsidRPr="00C646C3">
        <w:rPr>
          <w:iCs/>
        </w:rPr>
        <w:t xml:space="preserve">Hispanic enrollment is expected to increase by 46%, followed by both Black and Asian/Pacific Islander at 25% each, White at one percent and American Indian or Alaskan Native, a decrease of one percent. </w:t>
      </w:r>
      <w:r w:rsidRPr="00C646C3">
        <w:rPr>
          <w:b/>
          <w:iCs/>
          <w:color w:val="FF0000"/>
        </w:rPr>
        <w:t xml:space="preserve"> </w:t>
      </w:r>
    </w:p>
    <w:p w:rsidR="0033084C" w:rsidRDefault="0033084C" w:rsidP="00091688">
      <w:pPr>
        <w:spacing w:line="360" w:lineRule="auto"/>
        <w:ind w:firstLine="720"/>
      </w:pPr>
      <w:r>
        <w:rPr>
          <w:iCs/>
        </w:rPr>
        <w:t xml:space="preserve">Current trends in the gender and age of our students would also continue in the decade from 2010 to 2020.  Enrollment of men is expected to rise </w:t>
      </w:r>
      <w:r w:rsidRPr="00C646C3">
        <w:rPr>
          <w:iCs/>
        </w:rPr>
        <w:t xml:space="preserve">by </w:t>
      </w:r>
      <w:r>
        <w:rPr>
          <w:iCs/>
        </w:rPr>
        <w:t>9</w:t>
      </w:r>
      <w:r w:rsidRPr="00C646C3">
        <w:rPr>
          <w:iCs/>
        </w:rPr>
        <w:t>% percent</w:t>
      </w:r>
      <w:r>
        <w:rPr>
          <w:iCs/>
        </w:rPr>
        <w:t>, and</w:t>
      </w:r>
      <w:r w:rsidR="00091688">
        <w:rPr>
          <w:iCs/>
        </w:rPr>
        <w:t xml:space="preserve"> of</w:t>
      </w:r>
      <w:r>
        <w:rPr>
          <w:iCs/>
        </w:rPr>
        <w:t xml:space="preserve"> women, by </w:t>
      </w:r>
      <w:r w:rsidRPr="00C646C3">
        <w:rPr>
          <w:iCs/>
        </w:rPr>
        <w:t>1</w:t>
      </w:r>
      <w:r>
        <w:rPr>
          <w:iCs/>
        </w:rPr>
        <w:t>9</w:t>
      </w:r>
      <w:r w:rsidRPr="00C646C3">
        <w:rPr>
          <w:iCs/>
        </w:rPr>
        <w:t xml:space="preserve">% </w:t>
      </w:r>
      <w:r>
        <w:rPr>
          <w:iCs/>
        </w:rPr>
        <w:t xml:space="preserve">. </w:t>
      </w:r>
      <w:r w:rsidRPr="00C646C3">
        <w:rPr>
          <w:iCs/>
        </w:rPr>
        <w:t xml:space="preserve"> On average, the age of enrolled students will continue to rise. NCES predicts enrollment will increase by 9% for 18-24-year-olds; 21% for 25- to 34-year-olds, and 16% for students age 35 or older.</w:t>
      </w:r>
      <w:r w:rsidRPr="00C646C3">
        <w:t xml:space="preserve"> </w:t>
      </w:r>
      <w:r>
        <w:t>(</w:t>
      </w:r>
      <w:hyperlink r:id="rId27" w:history="1">
        <w:r w:rsidRPr="00C646C3">
          <w:rPr>
            <w:rStyle w:val="Hyperlink"/>
          </w:rPr>
          <w:t>http://nces.ed.gov/programs/digest/d11/tables/dt11_200.asp</w:t>
        </w:r>
      </w:hyperlink>
      <w:r w:rsidRPr="00C646C3">
        <w:t xml:space="preserve">.  (Digest </w:t>
      </w:r>
      <w:r w:rsidR="000840FA" w:rsidRPr="00C646C3">
        <w:t>of Educational</w:t>
      </w:r>
      <w:r w:rsidRPr="00C646C3">
        <w:t xml:space="preserve"> Statistics 2011, Table 200)</w:t>
      </w:r>
    </w:p>
    <w:p w:rsidR="0033084C" w:rsidRDefault="0033084C" w:rsidP="0033084C">
      <w:pPr>
        <w:spacing w:line="360" w:lineRule="auto"/>
        <w:rPr>
          <w:b/>
          <w:i/>
          <w:iCs/>
        </w:rPr>
      </w:pPr>
      <w:r>
        <w:t xml:space="preserve">    </w:t>
      </w:r>
      <w:r w:rsidR="00091688">
        <w:t xml:space="preserve">    </w:t>
      </w:r>
      <w:r>
        <w:t>These trends are also expected to create ripple effects in the diversity of higher education faculty and staff</w:t>
      </w:r>
      <w:r w:rsidR="001D3B24">
        <w:t>; again if we are intentional in making it happen</w:t>
      </w:r>
      <w:r>
        <w:t>.  A</w:t>
      </w:r>
      <w:r w:rsidRPr="00C646C3">
        <w:t>s discussed earlier, currently, faculty and professional staff on U.S. campuses are much less diverse than the student bodies</w:t>
      </w:r>
      <w:r w:rsidR="001D3B24">
        <w:t xml:space="preserve"> tend to be particularly </w:t>
      </w:r>
      <w:proofErr w:type="gramStart"/>
      <w:r w:rsidR="001D3B24">
        <w:t>in  predominately</w:t>
      </w:r>
      <w:proofErr w:type="gramEnd"/>
      <w:r w:rsidR="001D3B24">
        <w:t xml:space="preserve"> white institutions. ( PWI</w:t>
      </w:r>
      <w:r w:rsidRPr="00C646C3">
        <w:t>.  In fall, 2009</w:t>
      </w:r>
      <w:r w:rsidR="000840FA" w:rsidRPr="00C646C3">
        <w:t>, all</w:t>
      </w:r>
      <w:r w:rsidRPr="00C646C3">
        <w:t xml:space="preserve"> minorities together totaled some 18% of the faculty in colleges and universities in the United States. The breakdown includes 8% Asian Pacific Islander, 5% Black, 3.8% Hispanic, and less than one percent American Indian/Alaskan Native. Of the full-time instructional faculty, 57% were males and 43%, females (Hussar </w:t>
      </w:r>
      <w:r w:rsidR="000840FA" w:rsidRPr="00C646C3">
        <w:t xml:space="preserve">and </w:t>
      </w:r>
      <w:r w:rsidR="000840FA">
        <w:rPr>
          <w:b/>
          <w:i/>
        </w:rPr>
        <w:t>Bailey</w:t>
      </w:r>
      <w:r w:rsidRPr="00C646C3">
        <w:t>, 2011</w:t>
      </w:r>
      <w:r w:rsidR="000840FA" w:rsidRPr="00C646C3">
        <w:t>)  ...</w:t>
      </w:r>
      <w:r w:rsidRPr="00C646C3">
        <w:t xml:space="preserve">” </w:t>
      </w:r>
      <w:r>
        <w:t xml:space="preserve">Minorities were 19% of all </w:t>
      </w:r>
      <w:r>
        <w:rPr>
          <w:b/>
          <w:i/>
          <w:iCs/>
        </w:rPr>
        <w:t>s</w:t>
      </w:r>
      <w:r w:rsidRPr="00C646C3">
        <w:t xml:space="preserve">taff, including faculty, professional and nonprofessional. </w:t>
      </w:r>
    </w:p>
    <w:p w:rsidR="0033084C" w:rsidRPr="00C646C3" w:rsidRDefault="0033084C" w:rsidP="0033084C">
      <w:pPr>
        <w:pStyle w:val="Heading4"/>
        <w:shd w:val="clear" w:color="auto" w:fill="FFFFFF"/>
        <w:spacing w:before="0" w:after="60"/>
        <w:rPr>
          <w:rFonts w:ascii="Times New Roman" w:hAnsi="Times New Roman" w:cs="Times New Roman"/>
          <w:b w:val="0"/>
          <w:i w:val="0"/>
          <w:color w:val="auto"/>
        </w:rPr>
      </w:pPr>
      <w:r w:rsidRPr="00C646C3">
        <w:rPr>
          <w:rFonts w:ascii="Times New Roman" w:hAnsi="Times New Roman" w:cs="Times New Roman"/>
          <w:b w:val="0"/>
          <w:i w:val="0"/>
          <w:iCs w:val="0"/>
          <w:color w:val="auto"/>
        </w:rPr>
        <w:t>(</w:t>
      </w:r>
      <w:hyperlink r:id="rId28" w:history="1">
        <w:r w:rsidRPr="00C646C3">
          <w:rPr>
            <w:rStyle w:val="Hyperlink"/>
            <w:rFonts w:ascii="Times New Roman" w:hAnsi="Times New Roman" w:cs="Times New Roman"/>
            <w:b w:val="0"/>
            <w:i w:val="0"/>
            <w:color w:val="auto"/>
          </w:rPr>
          <w:t>http://nces.ed.gov/fastfacts/display.asp?id=61</w:t>
        </w:r>
      </w:hyperlink>
      <w:r w:rsidRPr="00C646C3">
        <w:rPr>
          <w:rFonts w:ascii="Times New Roman" w:hAnsi="Times New Roman" w:cs="Times New Roman"/>
          <w:b w:val="0"/>
          <w:i w:val="0"/>
          <w:color w:val="auto"/>
        </w:rPr>
        <w:t xml:space="preserve"> Fast Facts: Race/ethnicity of </w:t>
      </w:r>
    </w:p>
    <w:p w:rsidR="0033084C" w:rsidRPr="00C646C3" w:rsidRDefault="000840FA" w:rsidP="0033084C">
      <w:pPr>
        <w:pStyle w:val="Heading4"/>
        <w:shd w:val="clear" w:color="auto" w:fill="FFFFFF"/>
        <w:spacing w:before="0" w:after="60"/>
        <w:rPr>
          <w:rFonts w:ascii="Times New Roman" w:hAnsi="Times New Roman" w:cs="Times New Roman"/>
          <w:b w:val="0"/>
          <w:i w:val="0"/>
          <w:color w:val="auto"/>
        </w:rPr>
      </w:pPr>
      <w:r>
        <w:rPr>
          <w:rFonts w:ascii="Times New Roman" w:hAnsi="Times New Roman" w:cs="Times New Roman"/>
          <w:b w:val="0"/>
          <w:i w:val="0"/>
          <w:color w:val="auto"/>
        </w:rPr>
        <w:t>College F</w:t>
      </w:r>
      <w:r w:rsidRPr="00C646C3">
        <w:rPr>
          <w:rFonts w:ascii="Times New Roman" w:hAnsi="Times New Roman" w:cs="Times New Roman"/>
          <w:b w:val="0"/>
          <w:i w:val="0"/>
          <w:color w:val="auto"/>
        </w:rPr>
        <w:t>aculty)</w:t>
      </w:r>
    </w:p>
    <w:p w:rsidR="0033084C" w:rsidRPr="00C646C3" w:rsidRDefault="0033084C" w:rsidP="0033084C">
      <w:pPr>
        <w:spacing w:line="360" w:lineRule="auto"/>
        <w:rPr>
          <w:iCs/>
        </w:rPr>
      </w:pPr>
      <w:r w:rsidRPr="00C646C3">
        <w:rPr>
          <w:iCs/>
        </w:rPr>
        <w:t xml:space="preserve">        </w:t>
      </w:r>
    </w:p>
    <w:p w:rsidR="0033084C" w:rsidRPr="00C646C3" w:rsidRDefault="0033084C" w:rsidP="0033084C">
      <w:pPr>
        <w:spacing w:line="360" w:lineRule="auto"/>
        <w:rPr>
          <w:rFonts w:eastAsiaTheme="minorHAnsi"/>
          <w:color w:val="231F20"/>
        </w:rPr>
      </w:pPr>
      <w:r w:rsidRPr="00C646C3">
        <w:rPr>
          <w:iCs/>
        </w:rPr>
        <w:t>A 2003 survey by NCES</w:t>
      </w:r>
      <w:r>
        <w:rPr>
          <w:iCs/>
        </w:rPr>
        <w:t>—the most recent data available--</w:t>
      </w:r>
      <w:r w:rsidRPr="00C646C3">
        <w:rPr>
          <w:iCs/>
        </w:rPr>
        <w:t xml:space="preserve"> found that among faculty age 55 to 64, half expected to retire between the ages of 60 and 65. The same study found that among that age 45 to 54, 20% expected to retire within 11 -15 years and another 22%, in 16-20 years. </w:t>
      </w:r>
      <w:r w:rsidRPr="00C646C3">
        <w:t>(</w:t>
      </w:r>
      <w:hyperlink r:id="rId29" w:history="1">
        <w:r w:rsidRPr="00C646C3">
          <w:rPr>
            <w:rStyle w:val="Hyperlink"/>
          </w:rPr>
          <w:t>http://nces.ed.gov/pubs2007/2007157.pdf</w:t>
        </w:r>
      </w:hyperlink>
      <w:r>
        <w:t xml:space="preserve">   Instituti</w:t>
      </w:r>
      <w:r w:rsidRPr="00C646C3">
        <w:t xml:space="preserve">onal </w:t>
      </w:r>
      <w:r w:rsidR="000840FA" w:rsidRPr="00C646C3">
        <w:t>Policies and</w:t>
      </w:r>
      <w:r w:rsidRPr="00C646C3">
        <w:t xml:space="preserve"> </w:t>
      </w:r>
      <w:r w:rsidRPr="00C646C3">
        <w:lastRenderedPageBreak/>
        <w:t xml:space="preserve">Practices Regarding Postsecondary Faculty, First Look: Fall, 2003) </w:t>
      </w:r>
      <w:r w:rsidRPr="00C646C3">
        <w:rPr>
          <w:iCs/>
        </w:rPr>
        <w:t xml:space="preserve"> These plans suggest “</w:t>
      </w:r>
      <w:r w:rsidRPr="00C646C3">
        <w:rPr>
          <w:color w:val="231F20"/>
        </w:rPr>
        <w:t>an unprecedented number of retirements and departures from colleges and universities nationwide,”</w:t>
      </w:r>
      <w:r w:rsidRPr="00C646C3">
        <w:rPr>
          <w:b/>
          <w:color w:val="231F20"/>
        </w:rPr>
        <w:t xml:space="preserve"> (</w:t>
      </w:r>
      <w:r w:rsidRPr="0033084C">
        <w:rPr>
          <w:rFonts w:eastAsiaTheme="minorHAnsi"/>
          <w:color w:val="231F20"/>
        </w:rPr>
        <w:t xml:space="preserve">TIAA CREF Institute: Advancing Higher Education: </w:t>
      </w:r>
      <w:r w:rsidRPr="0033084C">
        <w:rPr>
          <w:b/>
          <w:color w:val="231F20"/>
        </w:rPr>
        <w:t xml:space="preserve"> </w:t>
      </w:r>
      <w:r w:rsidRPr="0033084C">
        <w:rPr>
          <w:rFonts w:eastAsiaTheme="minorHAnsi"/>
          <w:color w:val="000000"/>
        </w:rPr>
        <w:t xml:space="preserve">Regenerating the Faculty Workforce: A Significant Leadership Challenge and a Public Policy Concern, </w:t>
      </w:r>
      <w:r w:rsidRPr="0033084C">
        <w:rPr>
          <w:rFonts w:eastAsiaTheme="minorHAnsi"/>
          <w:color w:val="231F20"/>
        </w:rPr>
        <w:t>Valerie Martin Conley: 2008).</w:t>
      </w:r>
      <w:r w:rsidRPr="00C646C3">
        <w:rPr>
          <w:rFonts w:eastAsiaTheme="minorHAnsi"/>
          <w:color w:val="231F20"/>
        </w:rPr>
        <w:t xml:space="preserve"> The combination of the anticipated increase in minority student enrollment in higher education and pending retirements could further accelerate a trend, already documented, toward increasing the share of minority faculty and staff on many campuses.  </w:t>
      </w:r>
    </w:p>
    <w:p w:rsidR="0033084C" w:rsidRPr="00C646C3" w:rsidRDefault="0033084C" w:rsidP="0033084C">
      <w:pPr>
        <w:spacing w:line="360" w:lineRule="auto"/>
        <w:ind w:firstLine="720"/>
      </w:pPr>
      <w:r w:rsidRPr="00C646C3">
        <w:t xml:space="preserve">As the economy improves, the retirement of these large numbers of faculty offers us a two-pronged opportunity </w:t>
      </w:r>
      <w:r>
        <w:t xml:space="preserve">to </w:t>
      </w:r>
      <w:r w:rsidRPr="00C646C3">
        <w:t xml:space="preserve">enhance faculty diversity: </w:t>
      </w:r>
      <w:r w:rsidR="001D3B24">
        <w:t>1) a</w:t>
      </w:r>
      <w:r w:rsidRPr="00C646C3">
        <w:t xml:space="preserve">n opportunity to be deliberate about strategically creating a pipeline of undergraduate, graduate, postdocs, and newly minted PhDs to replace our retiring colleagues; </w:t>
      </w:r>
      <w:r w:rsidR="001D3B24">
        <w:t xml:space="preserve">2) </w:t>
      </w:r>
      <w:r w:rsidRPr="00C646C3">
        <w:t xml:space="preserve">and an opportunity to recruit more diverse faculty and administrators and prepare them for working with the larger, more diverse population. </w:t>
      </w:r>
    </w:p>
    <w:p w:rsidR="0033084C" w:rsidRDefault="0033084C" w:rsidP="0033084C"/>
    <w:p w:rsidR="007E2998" w:rsidRPr="00C646C3" w:rsidRDefault="007E2998" w:rsidP="007E2998">
      <w:pPr>
        <w:spacing w:line="360" w:lineRule="auto"/>
      </w:pPr>
    </w:p>
    <w:p w:rsidR="00570B8E" w:rsidRPr="00C646C3" w:rsidRDefault="00570B8E" w:rsidP="00570B8E">
      <w:pPr>
        <w:spacing w:line="360" w:lineRule="auto"/>
        <w:rPr>
          <w:rFonts w:eastAsiaTheme="minorHAnsi"/>
          <w:b/>
          <w:color w:val="231F20"/>
        </w:rPr>
      </w:pPr>
      <w:r w:rsidRPr="00C646C3">
        <w:rPr>
          <w:rFonts w:eastAsiaTheme="minorHAnsi"/>
          <w:b/>
          <w:color w:val="231F20"/>
        </w:rPr>
        <w:t>The Challenges of Diversity</w:t>
      </w:r>
    </w:p>
    <w:p w:rsidR="00570B8E" w:rsidRPr="00C646C3" w:rsidRDefault="00570B8E" w:rsidP="00570B8E">
      <w:pPr>
        <w:spacing w:line="360" w:lineRule="auto"/>
        <w:rPr>
          <w:rFonts w:eastAsiaTheme="minorHAnsi"/>
          <w:color w:val="231F20"/>
        </w:rPr>
      </w:pPr>
      <w:r w:rsidRPr="00C646C3">
        <w:rPr>
          <w:rFonts w:eastAsiaTheme="minorHAnsi"/>
          <w:b/>
          <w:color w:val="231F20"/>
        </w:rPr>
        <w:tab/>
      </w:r>
      <w:r w:rsidRPr="00C646C3">
        <w:rPr>
          <w:rFonts w:eastAsiaTheme="minorHAnsi"/>
          <w:color w:val="231F20"/>
        </w:rPr>
        <w:t xml:space="preserve">The historical perspective I have </w:t>
      </w:r>
      <w:r w:rsidR="00F63CF0" w:rsidRPr="00C646C3">
        <w:rPr>
          <w:rFonts w:eastAsiaTheme="minorHAnsi"/>
          <w:color w:val="231F20"/>
        </w:rPr>
        <w:t>offered in</w:t>
      </w:r>
      <w:r w:rsidR="001D3B24">
        <w:rPr>
          <w:rFonts w:eastAsiaTheme="minorHAnsi"/>
          <w:color w:val="231F20"/>
        </w:rPr>
        <w:t xml:space="preserve"> this chapter shows a fluid and </w:t>
      </w:r>
      <w:proofErr w:type="gramStart"/>
      <w:r w:rsidR="001D3B24">
        <w:rPr>
          <w:rFonts w:eastAsiaTheme="minorHAnsi"/>
          <w:color w:val="231F20"/>
        </w:rPr>
        <w:t xml:space="preserve">expansive </w:t>
      </w:r>
      <w:r w:rsidRPr="00C646C3">
        <w:rPr>
          <w:rFonts w:eastAsiaTheme="minorHAnsi"/>
          <w:color w:val="231F20"/>
        </w:rPr>
        <w:t xml:space="preserve"> definition</w:t>
      </w:r>
      <w:proofErr w:type="gramEnd"/>
      <w:r w:rsidRPr="00C646C3">
        <w:rPr>
          <w:rFonts w:eastAsiaTheme="minorHAnsi"/>
          <w:color w:val="231F20"/>
        </w:rPr>
        <w:t xml:space="preserve"> of the crucial concept of diversity in </w:t>
      </w:r>
      <w:r w:rsidR="001D3B24">
        <w:rPr>
          <w:rFonts w:eastAsiaTheme="minorHAnsi"/>
          <w:color w:val="231F20"/>
        </w:rPr>
        <w:t xml:space="preserve"> higher </w:t>
      </w:r>
      <w:r w:rsidRPr="00C646C3">
        <w:rPr>
          <w:rFonts w:eastAsiaTheme="minorHAnsi"/>
          <w:color w:val="231F20"/>
        </w:rPr>
        <w:t>education. The definition</w:t>
      </w:r>
      <w:r w:rsidR="00091688">
        <w:rPr>
          <w:rFonts w:eastAsiaTheme="minorHAnsi"/>
          <w:color w:val="231F20"/>
        </w:rPr>
        <w:t xml:space="preserve"> originated i</w:t>
      </w:r>
      <w:r w:rsidRPr="00C646C3">
        <w:rPr>
          <w:rFonts w:eastAsiaTheme="minorHAnsi"/>
          <w:color w:val="231F20"/>
        </w:rPr>
        <w:t>n the segregated</w:t>
      </w:r>
      <w:r w:rsidR="001D3B24">
        <w:rPr>
          <w:rFonts w:eastAsiaTheme="minorHAnsi"/>
          <w:color w:val="231F20"/>
        </w:rPr>
        <w:t xml:space="preserve"> educational, political and social/</w:t>
      </w:r>
      <w:proofErr w:type="gramStart"/>
      <w:r w:rsidR="001D3B24">
        <w:rPr>
          <w:rFonts w:eastAsiaTheme="minorHAnsi"/>
          <w:color w:val="231F20"/>
        </w:rPr>
        <w:t xml:space="preserve">cultural </w:t>
      </w:r>
      <w:r w:rsidRPr="00C646C3">
        <w:rPr>
          <w:rFonts w:eastAsiaTheme="minorHAnsi"/>
          <w:color w:val="231F20"/>
        </w:rPr>
        <w:t xml:space="preserve"> system</w:t>
      </w:r>
      <w:proofErr w:type="gramEnd"/>
      <w:r w:rsidRPr="00C646C3">
        <w:rPr>
          <w:rFonts w:eastAsiaTheme="minorHAnsi"/>
          <w:color w:val="231F20"/>
        </w:rPr>
        <w:t xml:space="preserve"> in which “diverse” </w:t>
      </w:r>
      <w:r w:rsidR="00F63CF0" w:rsidRPr="00C646C3">
        <w:rPr>
          <w:rFonts w:eastAsiaTheme="minorHAnsi"/>
          <w:color w:val="231F20"/>
        </w:rPr>
        <w:t>encompassed a</w:t>
      </w:r>
      <w:r w:rsidRPr="00C646C3">
        <w:rPr>
          <w:rFonts w:eastAsiaTheme="minorHAnsi"/>
          <w:color w:val="231F20"/>
        </w:rPr>
        <w:t xml:space="preserve"> relatively simple racial distinction between </w:t>
      </w:r>
      <w:r w:rsidR="00F63CF0" w:rsidRPr="00C646C3">
        <w:rPr>
          <w:rFonts w:eastAsiaTheme="minorHAnsi"/>
          <w:color w:val="231F20"/>
        </w:rPr>
        <w:t>blacks (</w:t>
      </w:r>
      <w:r w:rsidRPr="00C646C3">
        <w:rPr>
          <w:rFonts w:eastAsiaTheme="minorHAnsi"/>
          <w:color w:val="231F20"/>
        </w:rPr>
        <w:t>or persons of color) and whites. Over some 150 years, as a result of cultural and social changes reflected in changing laws, polici</w:t>
      </w:r>
      <w:r w:rsidR="001D3B24">
        <w:rPr>
          <w:rFonts w:eastAsiaTheme="minorHAnsi"/>
          <w:color w:val="231F20"/>
        </w:rPr>
        <w:t xml:space="preserve">es, </w:t>
      </w:r>
      <w:r w:rsidRPr="00C646C3">
        <w:rPr>
          <w:rFonts w:eastAsiaTheme="minorHAnsi"/>
          <w:color w:val="231F20"/>
        </w:rPr>
        <w:t xml:space="preserve"> demographics,</w:t>
      </w:r>
      <w:r w:rsidR="001D3B24">
        <w:rPr>
          <w:rFonts w:eastAsiaTheme="minorHAnsi"/>
          <w:color w:val="231F20"/>
        </w:rPr>
        <w:t xml:space="preserve"> and social cultural norms </w:t>
      </w:r>
      <w:r w:rsidRPr="00C646C3">
        <w:rPr>
          <w:rFonts w:eastAsiaTheme="minorHAnsi"/>
          <w:color w:val="231F20"/>
        </w:rPr>
        <w:t xml:space="preserve"> the generally accepted definition  we use on campus today encompasses many more parameters, including religion, country of origin, disability, age and sexual preference.</w:t>
      </w:r>
      <w:r w:rsidR="001D3B24">
        <w:rPr>
          <w:rFonts w:eastAsiaTheme="minorHAnsi"/>
          <w:color w:val="231F20"/>
        </w:rPr>
        <w:t>(Goodman, Moses and Jones 2012)</w:t>
      </w:r>
      <w:r w:rsidRPr="00C646C3">
        <w:rPr>
          <w:rFonts w:eastAsiaTheme="minorHAnsi"/>
          <w:color w:val="231F20"/>
        </w:rPr>
        <w:t xml:space="preserve"> </w:t>
      </w:r>
    </w:p>
    <w:p w:rsidR="00570B8E" w:rsidRPr="00C646C3" w:rsidRDefault="00570B8E" w:rsidP="00570B8E">
      <w:pPr>
        <w:spacing w:line="360" w:lineRule="auto"/>
        <w:rPr>
          <w:rFonts w:eastAsiaTheme="minorHAnsi"/>
          <w:color w:val="231F20"/>
        </w:rPr>
      </w:pPr>
    </w:p>
    <w:p w:rsidR="0033084C" w:rsidRDefault="00570B8E" w:rsidP="00570B8E">
      <w:pPr>
        <w:spacing w:line="360" w:lineRule="auto"/>
        <w:rPr>
          <w:rFonts w:eastAsiaTheme="minorHAnsi"/>
          <w:color w:val="231F20"/>
        </w:rPr>
      </w:pPr>
      <w:r w:rsidRPr="00C646C3">
        <w:rPr>
          <w:rFonts w:eastAsiaTheme="minorHAnsi"/>
          <w:color w:val="231F20"/>
        </w:rPr>
        <w:t>The definition has also expanded to encompass a holistic view of how a campus should function--—as an entity in which the promise of diversity goes way beyond access, to acknowledge the benefits of diversity for all who are involved in the</w:t>
      </w:r>
      <w:r w:rsidR="001D3B24">
        <w:rPr>
          <w:rFonts w:eastAsiaTheme="minorHAnsi"/>
          <w:color w:val="231F20"/>
        </w:rPr>
        <w:t xml:space="preserve"> collegial process; whether students, faculty or staff.</w:t>
      </w:r>
      <w:r w:rsidRPr="00C646C3">
        <w:rPr>
          <w:rFonts w:eastAsiaTheme="minorHAnsi"/>
          <w:color w:val="231F20"/>
        </w:rPr>
        <w:t xml:space="preserve"> The challenge</w:t>
      </w:r>
      <w:r w:rsidR="001D3B24">
        <w:rPr>
          <w:rFonts w:eastAsiaTheme="minorHAnsi"/>
          <w:color w:val="231F20"/>
        </w:rPr>
        <w:t xml:space="preserve"> of implementing a commitment to the </w:t>
      </w:r>
      <w:r w:rsidR="001D3B24">
        <w:rPr>
          <w:rFonts w:eastAsiaTheme="minorHAnsi"/>
          <w:color w:val="231F20"/>
        </w:rPr>
        <w:lastRenderedPageBreak/>
        <w:t xml:space="preserve">value of diversity and inclusion </w:t>
      </w:r>
      <w:r w:rsidRPr="00C646C3">
        <w:rPr>
          <w:rFonts w:eastAsiaTheme="minorHAnsi"/>
          <w:color w:val="231F20"/>
        </w:rPr>
        <w:t>is to</w:t>
      </w:r>
      <w:r w:rsidR="001D3B24">
        <w:rPr>
          <w:rFonts w:eastAsiaTheme="minorHAnsi"/>
          <w:color w:val="231F20"/>
        </w:rPr>
        <w:t xml:space="preserve"> tie it to other </w:t>
      </w:r>
      <w:r w:rsidRPr="00C646C3">
        <w:rPr>
          <w:rFonts w:eastAsiaTheme="minorHAnsi"/>
          <w:color w:val="231F20"/>
        </w:rPr>
        <w:t>core value</w:t>
      </w:r>
      <w:r w:rsidR="001D3B24">
        <w:rPr>
          <w:rFonts w:eastAsiaTheme="minorHAnsi"/>
          <w:color w:val="231F20"/>
        </w:rPr>
        <w:t xml:space="preserve">s of the </w:t>
      </w:r>
      <w:proofErr w:type="spellStart"/>
      <w:r w:rsidR="001D3B24">
        <w:rPr>
          <w:rFonts w:eastAsiaTheme="minorHAnsi"/>
          <w:color w:val="231F20"/>
        </w:rPr>
        <w:t>instititution</w:t>
      </w:r>
      <w:proofErr w:type="spellEnd"/>
      <w:r w:rsidR="001D3B24">
        <w:rPr>
          <w:rFonts w:eastAsiaTheme="minorHAnsi"/>
          <w:color w:val="231F20"/>
        </w:rPr>
        <w:t xml:space="preserve"> </w:t>
      </w:r>
      <w:r w:rsidRPr="00C646C3">
        <w:rPr>
          <w:rFonts w:eastAsiaTheme="minorHAnsi"/>
          <w:color w:val="231F20"/>
        </w:rPr>
        <w:t xml:space="preserve">, </w:t>
      </w:r>
      <w:r w:rsidR="001D3B24">
        <w:rPr>
          <w:rFonts w:eastAsiaTheme="minorHAnsi"/>
          <w:color w:val="231F20"/>
        </w:rPr>
        <w:t xml:space="preserve"> and to make  it resonate and become leveraged as an institutional  aspiration made real through  </w:t>
      </w:r>
      <w:r w:rsidRPr="00C646C3">
        <w:rPr>
          <w:rFonts w:eastAsiaTheme="minorHAnsi"/>
          <w:color w:val="231F20"/>
        </w:rPr>
        <w:t xml:space="preserve"> </w:t>
      </w:r>
      <w:r w:rsidR="001D3B24">
        <w:rPr>
          <w:rFonts w:eastAsiaTheme="minorHAnsi"/>
          <w:color w:val="231F20"/>
        </w:rPr>
        <w:t xml:space="preserve">policies and practices, </w:t>
      </w:r>
      <w:r w:rsidRPr="00C646C3">
        <w:rPr>
          <w:rFonts w:eastAsiaTheme="minorHAnsi"/>
          <w:color w:val="231F20"/>
        </w:rPr>
        <w:t>program</w:t>
      </w:r>
      <w:r w:rsidR="001D3B24">
        <w:rPr>
          <w:rFonts w:eastAsiaTheme="minorHAnsi"/>
          <w:color w:val="231F20"/>
        </w:rPr>
        <w:t xml:space="preserve">s, curriculum, the </w:t>
      </w:r>
      <w:r w:rsidR="00F63CF0" w:rsidRPr="00C646C3">
        <w:rPr>
          <w:rFonts w:eastAsiaTheme="minorHAnsi"/>
          <w:color w:val="231F20"/>
        </w:rPr>
        <w:t xml:space="preserve"> living</w:t>
      </w:r>
      <w:r w:rsidRPr="00C646C3">
        <w:rPr>
          <w:rFonts w:eastAsiaTheme="minorHAnsi"/>
          <w:color w:val="231F20"/>
        </w:rPr>
        <w:t xml:space="preserve"> environment, as well as </w:t>
      </w:r>
      <w:r w:rsidR="0033084C">
        <w:rPr>
          <w:rFonts w:eastAsiaTheme="minorHAnsi"/>
          <w:color w:val="231F20"/>
        </w:rPr>
        <w:t xml:space="preserve">through the institution’s </w:t>
      </w:r>
      <w:r w:rsidRPr="00C646C3">
        <w:rPr>
          <w:rFonts w:eastAsiaTheme="minorHAnsi"/>
          <w:color w:val="231F20"/>
        </w:rPr>
        <w:t>administration and staffing</w:t>
      </w:r>
      <w:r w:rsidR="001D3B24">
        <w:rPr>
          <w:rFonts w:eastAsiaTheme="minorHAnsi"/>
          <w:color w:val="231F20"/>
        </w:rPr>
        <w:t xml:space="preserve"> (at all levels)</w:t>
      </w:r>
      <w:r w:rsidR="0033084C">
        <w:rPr>
          <w:rFonts w:eastAsiaTheme="minorHAnsi"/>
          <w:color w:val="231F20"/>
        </w:rPr>
        <w:t>.</w:t>
      </w:r>
    </w:p>
    <w:p w:rsidR="0033084C" w:rsidRDefault="0033084C" w:rsidP="00570B8E">
      <w:pPr>
        <w:spacing w:line="360" w:lineRule="auto"/>
        <w:rPr>
          <w:rFonts w:eastAsiaTheme="minorHAnsi"/>
          <w:color w:val="231F20"/>
        </w:rPr>
      </w:pPr>
    </w:p>
    <w:p w:rsidR="00570B8E" w:rsidRPr="00C646C3" w:rsidRDefault="00570B8E" w:rsidP="00570B8E">
      <w:pPr>
        <w:spacing w:line="360" w:lineRule="auto"/>
      </w:pPr>
      <w:r w:rsidRPr="00C646C3">
        <w:rPr>
          <w:rFonts w:eastAsiaTheme="minorHAnsi"/>
          <w:color w:val="231F20"/>
        </w:rPr>
        <w:t xml:space="preserve"> At a time of severe financial constraints, diversity </w:t>
      </w:r>
      <w:r w:rsidR="00F63CF0" w:rsidRPr="00C646C3">
        <w:rPr>
          <w:rFonts w:eastAsiaTheme="minorHAnsi"/>
          <w:color w:val="231F20"/>
        </w:rPr>
        <w:t>work will</w:t>
      </w:r>
      <w:r w:rsidR="00114CF0" w:rsidRPr="00C646C3">
        <w:rPr>
          <w:rFonts w:eastAsiaTheme="minorHAnsi"/>
          <w:color w:val="231F20"/>
        </w:rPr>
        <w:t xml:space="preserve"> be</w:t>
      </w:r>
      <w:r w:rsidRPr="00C646C3">
        <w:rPr>
          <w:rFonts w:eastAsiaTheme="minorHAnsi"/>
          <w:color w:val="231F20"/>
        </w:rPr>
        <w:t xml:space="preserve"> difficult</w:t>
      </w:r>
      <w:r w:rsidR="001D3B24">
        <w:rPr>
          <w:rFonts w:eastAsiaTheme="minorHAnsi"/>
          <w:color w:val="231F20"/>
        </w:rPr>
        <w:t xml:space="preserve"> if it is treated as a set of programs that can be cut off when money gets tight</w:t>
      </w:r>
      <w:r w:rsidR="00114CF0" w:rsidRPr="00C646C3">
        <w:rPr>
          <w:rFonts w:eastAsiaTheme="minorHAnsi"/>
          <w:color w:val="231F20"/>
        </w:rPr>
        <w:t xml:space="preserve">.  </w:t>
      </w:r>
      <w:r w:rsidRPr="00C646C3">
        <w:rPr>
          <w:rFonts w:eastAsiaTheme="minorHAnsi"/>
          <w:color w:val="231F20"/>
        </w:rPr>
        <w:t>As resources shrink, it becomes all the more important to</w:t>
      </w:r>
      <w:r w:rsidR="001D3B24">
        <w:rPr>
          <w:rFonts w:eastAsiaTheme="minorHAnsi"/>
          <w:color w:val="231F20"/>
        </w:rPr>
        <w:t xml:space="preserve"> frame the diversity issue as a core values issue. Even in tough budget times, an institution does not </w:t>
      </w:r>
      <w:proofErr w:type="spellStart"/>
      <w:r w:rsidR="001D3B24">
        <w:rPr>
          <w:rFonts w:eastAsiaTheme="minorHAnsi"/>
          <w:color w:val="231F20"/>
        </w:rPr>
        <w:t>tuen</w:t>
      </w:r>
      <w:proofErr w:type="spellEnd"/>
      <w:r w:rsidR="001D3B24">
        <w:rPr>
          <w:rFonts w:eastAsiaTheme="minorHAnsi"/>
          <w:color w:val="231F20"/>
        </w:rPr>
        <w:t xml:space="preserve"> its back on its core values.</w:t>
      </w:r>
      <w:r w:rsidRPr="00C646C3">
        <w:rPr>
          <w:rFonts w:eastAsiaTheme="minorHAnsi"/>
          <w:color w:val="231F20"/>
        </w:rPr>
        <w:t xml:space="preserve"> </w:t>
      </w:r>
      <w:r w:rsidR="001D3B24">
        <w:rPr>
          <w:rFonts w:eastAsiaTheme="minorHAnsi"/>
          <w:color w:val="231F20"/>
        </w:rPr>
        <w:t xml:space="preserve">It will be important to have the campus wide conversation about the meaning of diversity in </w:t>
      </w:r>
      <w:proofErr w:type="spellStart"/>
      <w:r w:rsidR="001D3B24">
        <w:rPr>
          <w:rFonts w:eastAsiaTheme="minorHAnsi"/>
          <w:color w:val="231F20"/>
        </w:rPr>
        <w:t>yout</w:t>
      </w:r>
      <w:proofErr w:type="spellEnd"/>
      <w:r w:rsidR="001D3B24">
        <w:rPr>
          <w:rFonts w:eastAsiaTheme="minorHAnsi"/>
          <w:color w:val="231F20"/>
        </w:rPr>
        <w:t xml:space="preserve"> institution</w:t>
      </w:r>
      <w:r w:rsidRPr="00C646C3">
        <w:rPr>
          <w:rFonts w:eastAsiaTheme="minorHAnsi"/>
          <w:color w:val="231F20"/>
        </w:rPr>
        <w:t xml:space="preserve">. </w:t>
      </w:r>
      <w:r w:rsidR="001D3B24">
        <w:rPr>
          <w:rFonts w:eastAsiaTheme="minorHAnsi"/>
          <w:color w:val="231F20"/>
        </w:rPr>
        <w:t xml:space="preserve"> It is the role of leaders in the institution to provide spaces for these very important conversations. T</w:t>
      </w:r>
      <w:r w:rsidRPr="00C646C3">
        <w:rPr>
          <w:rFonts w:eastAsiaTheme="minorHAnsi"/>
          <w:color w:val="231F20"/>
        </w:rPr>
        <w:t>he promise of diversity</w:t>
      </w:r>
      <w:r w:rsidR="001D3B24">
        <w:rPr>
          <w:rFonts w:eastAsiaTheme="minorHAnsi"/>
          <w:color w:val="231F20"/>
        </w:rPr>
        <w:t xml:space="preserve"> is that it must be moved to the center of the campus mission, it cannot and should not be seen as   </w:t>
      </w:r>
      <w:proofErr w:type="gramStart"/>
      <w:r w:rsidR="001D3B24">
        <w:rPr>
          <w:rFonts w:eastAsiaTheme="minorHAnsi"/>
          <w:color w:val="231F20"/>
        </w:rPr>
        <w:t xml:space="preserve">an </w:t>
      </w:r>
      <w:r w:rsidRPr="00C646C3">
        <w:rPr>
          <w:rFonts w:eastAsiaTheme="minorHAnsi"/>
          <w:color w:val="231F20"/>
        </w:rPr>
        <w:t xml:space="preserve"> “</w:t>
      </w:r>
      <w:proofErr w:type="gramEnd"/>
      <w:r w:rsidRPr="00C646C3">
        <w:rPr>
          <w:rFonts w:eastAsiaTheme="minorHAnsi"/>
          <w:color w:val="231F20"/>
        </w:rPr>
        <w:t xml:space="preserve">add-on” to be discarded if </w:t>
      </w:r>
      <w:r w:rsidR="001D3B24">
        <w:rPr>
          <w:rFonts w:eastAsiaTheme="minorHAnsi"/>
          <w:color w:val="231F20"/>
        </w:rPr>
        <w:t xml:space="preserve"> and when </w:t>
      </w:r>
      <w:r w:rsidRPr="00C646C3">
        <w:rPr>
          <w:rFonts w:eastAsiaTheme="minorHAnsi"/>
          <w:color w:val="231F20"/>
        </w:rPr>
        <w:t xml:space="preserve">“the money runs out.” </w:t>
      </w:r>
      <w:r w:rsidRPr="00C646C3">
        <w:t>These k</w:t>
      </w:r>
      <w:r w:rsidR="00114CF0" w:rsidRPr="00C646C3">
        <w:t>inds of conversations are often stressful</w:t>
      </w:r>
      <w:r w:rsidRPr="00C646C3">
        <w:t>, but ultimately very productive on campuses, especially if the conversations result in establishing long-term institutional goals and priorities, and linking them as priorities to existing resources.</w:t>
      </w:r>
      <w:r w:rsidR="001D3B24">
        <w:t xml:space="preserve"> </w:t>
      </w:r>
      <w:proofErr w:type="gramStart"/>
      <w:r w:rsidR="001D3B24">
        <w:t>( references</w:t>
      </w:r>
      <w:proofErr w:type="gramEnd"/>
      <w:r w:rsidR="001D3B24">
        <w:t xml:space="preserve"> here)</w:t>
      </w:r>
    </w:p>
    <w:p w:rsidR="00570B8E" w:rsidRPr="00C646C3" w:rsidRDefault="00570B8E" w:rsidP="00570B8E">
      <w:pPr>
        <w:spacing w:line="360" w:lineRule="auto"/>
        <w:rPr>
          <w:rFonts w:eastAsiaTheme="minorHAnsi"/>
          <w:color w:val="231F20"/>
        </w:rPr>
      </w:pPr>
    </w:p>
    <w:p w:rsidR="00570B8E" w:rsidRPr="00C646C3" w:rsidRDefault="00570B8E" w:rsidP="00570B8E">
      <w:pPr>
        <w:spacing w:line="360" w:lineRule="auto"/>
        <w:rPr>
          <w:color w:val="000000" w:themeColor="text1"/>
        </w:rPr>
      </w:pPr>
      <w:r w:rsidRPr="00C646C3">
        <w:rPr>
          <w:rFonts w:eastAsiaTheme="minorHAnsi"/>
          <w:color w:val="231F20"/>
        </w:rPr>
        <w:t>This is not easy work. But on campuses across the country, many have begun and are making progress.</w:t>
      </w:r>
      <w:r w:rsidR="001D3B24">
        <w:rPr>
          <w:rFonts w:eastAsiaTheme="minorHAnsi"/>
          <w:color w:val="231F20"/>
        </w:rPr>
        <w:t xml:space="preserve"> There is also ample evidence to show that embracing diversity benefits everyone in the </w:t>
      </w:r>
      <w:proofErr w:type="spellStart"/>
      <w:r w:rsidR="001D3B24">
        <w:rPr>
          <w:rFonts w:eastAsiaTheme="minorHAnsi"/>
          <w:color w:val="231F20"/>
        </w:rPr>
        <w:t>instuitution</w:t>
      </w:r>
      <w:proofErr w:type="spellEnd"/>
      <w:r w:rsidR="001D3B24">
        <w:rPr>
          <w:rFonts w:eastAsiaTheme="minorHAnsi"/>
          <w:color w:val="231F20"/>
        </w:rPr>
        <w:t xml:space="preserve">( references here) and makes institutions strong, and makes those that are </w:t>
      </w:r>
      <w:proofErr w:type="spellStart"/>
      <w:r w:rsidR="001D3B24">
        <w:rPr>
          <w:rFonts w:eastAsiaTheme="minorHAnsi"/>
          <w:color w:val="231F20"/>
        </w:rPr>
        <w:t>stron</w:t>
      </w:r>
      <w:proofErr w:type="spellEnd"/>
      <w:r w:rsidR="001D3B24">
        <w:rPr>
          <w:rFonts w:eastAsiaTheme="minorHAnsi"/>
          <w:color w:val="231F20"/>
        </w:rPr>
        <w:t xml:space="preserve"> even stronger( references here).</w:t>
      </w:r>
      <w:r w:rsidRPr="00C646C3">
        <w:rPr>
          <w:rFonts w:eastAsiaTheme="minorHAnsi"/>
          <w:color w:val="231F20"/>
        </w:rPr>
        <w:t xml:space="preserve"> To make progress, i</w:t>
      </w:r>
      <w:r w:rsidRPr="00C646C3">
        <w:rPr>
          <w:color w:val="000000" w:themeColor="text1"/>
        </w:rPr>
        <w:t xml:space="preserve">nstitutions must realize that diversity is not just a stand-alone concept, but is an essential component of academic excellence. In the next chapter I will review examples </w:t>
      </w:r>
      <w:r w:rsidR="00F63CF0" w:rsidRPr="00C646C3">
        <w:rPr>
          <w:color w:val="000000" w:themeColor="text1"/>
        </w:rPr>
        <w:t>of how</w:t>
      </w:r>
      <w:r w:rsidRPr="00C646C3">
        <w:rPr>
          <w:color w:val="000000" w:themeColor="text1"/>
        </w:rPr>
        <w:t xml:space="preserve"> scholars, institutional leaders and stakeholders have defined and continue to grapple with linking the value of diversity with the value of excellence. I hope to offer examples of what is being done as well as what is possible for institutions to do as they move forward with the incremental, but </w:t>
      </w:r>
      <w:r w:rsidR="00F63CF0" w:rsidRPr="00C646C3">
        <w:rPr>
          <w:color w:val="000000" w:themeColor="text1"/>
        </w:rPr>
        <w:t>ultimately transformative change</w:t>
      </w:r>
      <w:r w:rsidRPr="00C646C3">
        <w:rPr>
          <w:color w:val="000000" w:themeColor="text1"/>
        </w:rPr>
        <w:t xml:space="preserve"> that</w:t>
      </w:r>
      <w:r w:rsidR="001D3B24">
        <w:rPr>
          <w:color w:val="000000" w:themeColor="text1"/>
        </w:rPr>
        <w:t xml:space="preserve"> </w:t>
      </w:r>
      <w:proofErr w:type="gramStart"/>
      <w:r w:rsidR="001D3B24">
        <w:rPr>
          <w:color w:val="000000" w:themeColor="text1"/>
        </w:rPr>
        <w:t>can ,will</w:t>
      </w:r>
      <w:proofErr w:type="gramEnd"/>
      <w:r w:rsidR="001D3B24">
        <w:rPr>
          <w:color w:val="000000" w:themeColor="text1"/>
        </w:rPr>
        <w:t xml:space="preserve"> and do  occur</w:t>
      </w:r>
      <w:r w:rsidRPr="00C646C3">
        <w:rPr>
          <w:color w:val="000000" w:themeColor="text1"/>
        </w:rPr>
        <w:t xml:space="preserve"> when we link diversity to other core values of the academy.</w:t>
      </w:r>
    </w:p>
    <w:p w:rsidR="004D025C" w:rsidRPr="00C646C3" w:rsidRDefault="004D025C" w:rsidP="004D025C"/>
    <w:p w:rsidR="00813720" w:rsidRPr="00C646C3" w:rsidRDefault="00813720" w:rsidP="00813720">
      <w:pPr>
        <w:pStyle w:val="BodyText2"/>
        <w:spacing w:line="360" w:lineRule="auto"/>
        <w:ind w:firstLine="720"/>
        <w:rPr>
          <w:color w:val="FF0000"/>
        </w:rPr>
      </w:pPr>
      <w:r w:rsidRPr="00C646C3">
        <w:rPr>
          <w:color w:val="FF0000"/>
        </w:rPr>
        <w:t xml:space="preserve">______________________________ </w:t>
      </w:r>
    </w:p>
    <w:p w:rsidR="00813720" w:rsidRPr="00C646C3" w:rsidRDefault="00091688" w:rsidP="008B0B6E">
      <w:pPr>
        <w:spacing w:line="360" w:lineRule="auto"/>
      </w:pPr>
      <w:r>
        <w:lastRenderedPageBreak/>
        <w:t>Query on whether to use technical, legal form of citation for court cases:</w:t>
      </w:r>
    </w:p>
    <w:p w:rsidR="00AA3FFB" w:rsidRPr="001D3B24" w:rsidRDefault="009100C3" w:rsidP="001D3B24">
      <w:pPr>
        <w:spacing w:line="360" w:lineRule="auto"/>
      </w:pPr>
      <w:r w:rsidRPr="00C646C3">
        <w:t>Brown v. Board of Education</w:t>
      </w:r>
      <w:r w:rsidR="00AA3FFB" w:rsidRPr="00C646C3">
        <w:t>, 347 U.S. 483</w:t>
      </w:r>
      <w:r w:rsidRPr="00C646C3">
        <w:t xml:space="preserve"> (1954</w:t>
      </w:r>
      <w:proofErr w:type="gramStart"/>
      <w:r w:rsidRPr="00C646C3">
        <w:t>)</w:t>
      </w:r>
      <w:r w:rsidR="00AA3FFB" w:rsidRPr="00C646C3">
        <w:rPr>
          <w:color w:val="FF0000"/>
        </w:rPr>
        <w:t>(</w:t>
      </w:r>
      <w:proofErr w:type="gramEnd"/>
      <w:r w:rsidR="00AA3FFB" w:rsidRPr="00C646C3">
        <w:rPr>
          <w:color w:val="FF0000"/>
        </w:rPr>
        <w:t>This was used as example in the APA style book)</w:t>
      </w:r>
    </w:p>
    <w:sectPr w:rsidR="00AA3FFB" w:rsidRPr="001D3B24" w:rsidSect="00B97388">
      <w:headerReference w:type="default" r:id="rId3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EBF" w:rsidRDefault="00CB1EBF" w:rsidP="004C6699">
      <w:r>
        <w:separator/>
      </w:r>
    </w:p>
  </w:endnote>
  <w:endnote w:type="continuationSeparator" w:id="0">
    <w:p w:rsidR="00CB1EBF" w:rsidRDefault="00CB1EBF" w:rsidP="004C6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Avant Garde Std Md">
    <w:altName w:val="ITC Avant Garde Std Md"/>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useo-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EBF" w:rsidRDefault="00CB1EBF" w:rsidP="004C6699">
      <w:r>
        <w:separator/>
      </w:r>
    </w:p>
  </w:footnote>
  <w:footnote w:type="continuationSeparator" w:id="0">
    <w:p w:rsidR="00CB1EBF" w:rsidRDefault="00CB1EBF" w:rsidP="004C6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2782"/>
      <w:docPartObj>
        <w:docPartGallery w:val="Page Numbers (Top of Page)"/>
        <w:docPartUnique/>
      </w:docPartObj>
    </w:sdtPr>
    <w:sdtContent>
      <w:p w:rsidR="00E13600" w:rsidRDefault="00E5717F">
        <w:pPr>
          <w:pStyle w:val="Header"/>
          <w:jc w:val="right"/>
        </w:pPr>
        <w:fldSimple w:instr=" PAGE   \* MERGEFORMAT ">
          <w:r w:rsidR="002F012E">
            <w:rPr>
              <w:noProof/>
            </w:rPr>
            <w:t>1</w:t>
          </w:r>
        </w:fldSimple>
      </w:p>
    </w:sdtContent>
  </w:sdt>
  <w:p w:rsidR="00E13600" w:rsidRDefault="00E136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77C"/>
    <w:multiLevelType w:val="hybridMultilevel"/>
    <w:tmpl w:val="08785C7E"/>
    <w:lvl w:ilvl="0" w:tplc="9B2A095E">
      <w:start w:val="1"/>
      <w:numFmt w:val="upperRoman"/>
      <w:lvlText w:val="%1."/>
      <w:lvlJc w:val="left"/>
      <w:pPr>
        <w:tabs>
          <w:tab w:val="num" w:pos="1440"/>
        </w:tabs>
        <w:ind w:left="1440" w:hanging="720"/>
      </w:pPr>
      <w:rPr>
        <w:rFonts w:hint="default"/>
      </w:rPr>
    </w:lvl>
    <w:lvl w:ilvl="1" w:tplc="AEE8A434">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D065F4"/>
    <w:multiLevelType w:val="hybridMultilevel"/>
    <w:tmpl w:val="0C94F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E20D84"/>
    <w:multiLevelType w:val="hybridMultilevel"/>
    <w:tmpl w:val="69764BE2"/>
    <w:lvl w:ilvl="0" w:tplc="3038515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AE2A4F"/>
    <w:multiLevelType w:val="hybridMultilevel"/>
    <w:tmpl w:val="0C50D3BA"/>
    <w:lvl w:ilvl="0" w:tplc="76AAD0B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nsid w:val="169C0492"/>
    <w:multiLevelType w:val="hybridMultilevel"/>
    <w:tmpl w:val="1706BD7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nsid w:val="1F7E6C3A"/>
    <w:multiLevelType w:val="hybridMultilevel"/>
    <w:tmpl w:val="9544C788"/>
    <w:lvl w:ilvl="0" w:tplc="0926689C">
      <w:start w:val="1"/>
      <w:numFmt w:val="lowerLetter"/>
      <w:lvlText w:val="%1."/>
      <w:lvlJc w:val="left"/>
      <w:pPr>
        <w:tabs>
          <w:tab w:val="num" w:pos="2865"/>
        </w:tabs>
        <w:ind w:left="2865" w:hanging="360"/>
      </w:pPr>
      <w:rPr>
        <w:rFonts w:hint="default"/>
        <w:b/>
      </w:rPr>
    </w:lvl>
    <w:lvl w:ilvl="1" w:tplc="04090019">
      <w:start w:val="1"/>
      <w:numFmt w:val="lowerLetter"/>
      <w:lvlText w:val="%2."/>
      <w:lvlJc w:val="left"/>
      <w:pPr>
        <w:tabs>
          <w:tab w:val="num" w:pos="3585"/>
        </w:tabs>
        <w:ind w:left="3585" w:hanging="360"/>
      </w:pPr>
    </w:lvl>
    <w:lvl w:ilvl="2" w:tplc="0409001B" w:tentative="1">
      <w:start w:val="1"/>
      <w:numFmt w:val="lowerRoman"/>
      <w:lvlText w:val="%3."/>
      <w:lvlJc w:val="right"/>
      <w:pPr>
        <w:tabs>
          <w:tab w:val="num" w:pos="4305"/>
        </w:tabs>
        <w:ind w:left="4305" w:hanging="180"/>
      </w:pPr>
    </w:lvl>
    <w:lvl w:ilvl="3" w:tplc="0409000F" w:tentative="1">
      <w:start w:val="1"/>
      <w:numFmt w:val="decimal"/>
      <w:lvlText w:val="%4."/>
      <w:lvlJc w:val="left"/>
      <w:pPr>
        <w:tabs>
          <w:tab w:val="num" w:pos="5025"/>
        </w:tabs>
        <w:ind w:left="5025" w:hanging="360"/>
      </w:pPr>
    </w:lvl>
    <w:lvl w:ilvl="4" w:tplc="04090019" w:tentative="1">
      <w:start w:val="1"/>
      <w:numFmt w:val="lowerLetter"/>
      <w:lvlText w:val="%5."/>
      <w:lvlJc w:val="left"/>
      <w:pPr>
        <w:tabs>
          <w:tab w:val="num" w:pos="5745"/>
        </w:tabs>
        <w:ind w:left="5745" w:hanging="360"/>
      </w:pPr>
    </w:lvl>
    <w:lvl w:ilvl="5" w:tplc="0409001B" w:tentative="1">
      <w:start w:val="1"/>
      <w:numFmt w:val="lowerRoman"/>
      <w:lvlText w:val="%6."/>
      <w:lvlJc w:val="right"/>
      <w:pPr>
        <w:tabs>
          <w:tab w:val="num" w:pos="6465"/>
        </w:tabs>
        <w:ind w:left="6465" w:hanging="180"/>
      </w:pPr>
    </w:lvl>
    <w:lvl w:ilvl="6" w:tplc="0409000F" w:tentative="1">
      <w:start w:val="1"/>
      <w:numFmt w:val="decimal"/>
      <w:lvlText w:val="%7."/>
      <w:lvlJc w:val="left"/>
      <w:pPr>
        <w:tabs>
          <w:tab w:val="num" w:pos="7185"/>
        </w:tabs>
        <w:ind w:left="7185" w:hanging="360"/>
      </w:pPr>
    </w:lvl>
    <w:lvl w:ilvl="7" w:tplc="04090019" w:tentative="1">
      <w:start w:val="1"/>
      <w:numFmt w:val="lowerLetter"/>
      <w:lvlText w:val="%8."/>
      <w:lvlJc w:val="left"/>
      <w:pPr>
        <w:tabs>
          <w:tab w:val="num" w:pos="7905"/>
        </w:tabs>
        <w:ind w:left="7905" w:hanging="360"/>
      </w:pPr>
    </w:lvl>
    <w:lvl w:ilvl="8" w:tplc="0409001B" w:tentative="1">
      <w:start w:val="1"/>
      <w:numFmt w:val="lowerRoman"/>
      <w:lvlText w:val="%9."/>
      <w:lvlJc w:val="right"/>
      <w:pPr>
        <w:tabs>
          <w:tab w:val="num" w:pos="8625"/>
        </w:tabs>
        <w:ind w:left="8625" w:hanging="180"/>
      </w:pPr>
    </w:lvl>
  </w:abstractNum>
  <w:abstractNum w:abstractNumId="6">
    <w:nsid w:val="2E6C27E5"/>
    <w:multiLevelType w:val="hybridMultilevel"/>
    <w:tmpl w:val="60B2F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D47541"/>
    <w:multiLevelType w:val="hybridMultilevel"/>
    <w:tmpl w:val="598265D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3DC73D7E"/>
    <w:multiLevelType w:val="hybridMultilevel"/>
    <w:tmpl w:val="40B496DE"/>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9">
    <w:nsid w:val="45190A1B"/>
    <w:multiLevelType w:val="hybridMultilevel"/>
    <w:tmpl w:val="A9B87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A16BD"/>
    <w:multiLevelType w:val="hybridMultilevel"/>
    <w:tmpl w:val="0DFC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039AA"/>
    <w:multiLevelType w:val="hybridMultilevel"/>
    <w:tmpl w:val="15F2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474B8"/>
    <w:multiLevelType w:val="hybridMultilevel"/>
    <w:tmpl w:val="F7808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7F387F"/>
    <w:multiLevelType w:val="hybridMultilevel"/>
    <w:tmpl w:val="70B4257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58F90230"/>
    <w:multiLevelType w:val="hybridMultilevel"/>
    <w:tmpl w:val="253CE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CC4DD2"/>
    <w:multiLevelType w:val="hybridMultilevel"/>
    <w:tmpl w:val="5B94D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F679F5"/>
    <w:multiLevelType w:val="hybridMultilevel"/>
    <w:tmpl w:val="BD5C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4C4B78"/>
    <w:multiLevelType w:val="hybridMultilevel"/>
    <w:tmpl w:val="D806F3BE"/>
    <w:lvl w:ilvl="0" w:tplc="3038515E">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BA5E11"/>
    <w:multiLevelType w:val="hybridMultilevel"/>
    <w:tmpl w:val="11EAB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751B42"/>
    <w:multiLevelType w:val="hybridMultilevel"/>
    <w:tmpl w:val="D46005A4"/>
    <w:lvl w:ilvl="0" w:tplc="EED040FE">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7AA56E60"/>
    <w:multiLevelType w:val="hybridMultilevel"/>
    <w:tmpl w:val="37CA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9"/>
  </w:num>
  <w:num w:numId="4">
    <w:abstractNumId w:val="8"/>
  </w:num>
  <w:num w:numId="5">
    <w:abstractNumId w:val="7"/>
  </w:num>
  <w:num w:numId="6">
    <w:abstractNumId w:val="5"/>
  </w:num>
  <w:num w:numId="7">
    <w:abstractNumId w:val="4"/>
  </w:num>
  <w:num w:numId="8">
    <w:abstractNumId w:val="2"/>
  </w:num>
  <w:num w:numId="9">
    <w:abstractNumId w:val="17"/>
  </w:num>
  <w:num w:numId="10">
    <w:abstractNumId w:val="11"/>
  </w:num>
  <w:num w:numId="11">
    <w:abstractNumId w:val="6"/>
  </w:num>
  <w:num w:numId="12">
    <w:abstractNumId w:val="1"/>
  </w:num>
  <w:num w:numId="13">
    <w:abstractNumId w:val="13"/>
  </w:num>
  <w:num w:numId="14">
    <w:abstractNumId w:val="20"/>
  </w:num>
  <w:num w:numId="15">
    <w:abstractNumId w:val="18"/>
  </w:num>
  <w:num w:numId="16">
    <w:abstractNumId w:val="16"/>
  </w:num>
  <w:num w:numId="17">
    <w:abstractNumId w:val="10"/>
  </w:num>
  <w:num w:numId="18">
    <w:abstractNumId w:val="9"/>
  </w:num>
  <w:num w:numId="19">
    <w:abstractNumId w:val="15"/>
  </w:num>
  <w:num w:numId="20">
    <w:abstractNumId w:val="14"/>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0B6E"/>
    <w:rsid w:val="00010092"/>
    <w:rsid w:val="00021887"/>
    <w:rsid w:val="00034E79"/>
    <w:rsid w:val="00040976"/>
    <w:rsid w:val="00043213"/>
    <w:rsid w:val="00056476"/>
    <w:rsid w:val="00056FFA"/>
    <w:rsid w:val="00080F01"/>
    <w:rsid w:val="000840FA"/>
    <w:rsid w:val="00085059"/>
    <w:rsid w:val="0008767F"/>
    <w:rsid w:val="00087920"/>
    <w:rsid w:val="00091688"/>
    <w:rsid w:val="000A6852"/>
    <w:rsid w:val="000A6FAA"/>
    <w:rsid w:val="000B6336"/>
    <w:rsid w:val="000C1C75"/>
    <w:rsid w:val="000D2142"/>
    <w:rsid w:val="000D218E"/>
    <w:rsid w:val="000E0DC0"/>
    <w:rsid w:val="000F31CC"/>
    <w:rsid w:val="000F42F4"/>
    <w:rsid w:val="00114CF0"/>
    <w:rsid w:val="00117AF6"/>
    <w:rsid w:val="00120214"/>
    <w:rsid w:val="00126E76"/>
    <w:rsid w:val="001315DF"/>
    <w:rsid w:val="0013471A"/>
    <w:rsid w:val="00135E0F"/>
    <w:rsid w:val="001431AE"/>
    <w:rsid w:val="001446B6"/>
    <w:rsid w:val="00145ECB"/>
    <w:rsid w:val="0017362A"/>
    <w:rsid w:val="00175886"/>
    <w:rsid w:val="00175E72"/>
    <w:rsid w:val="00177C14"/>
    <w:rsid w:val="00180189"/>
    <w:rsid w:val="00180F7B"/>
    <w:rsid w:val="00190D11"/>
    <w:rsid w:val="001945F5"/>
    <w:rsid w:val="001A03EC"/>
    <w:rsid w:val="001A387A"/>
    <w:rsid w:val="001B2D8C"/>
    <w:rsid w:val="001B3EFE"/>
    <w:rsid w:val="001C5D95"/>
    <w:rsid w:val="001C6FF0"/>
    <w:rsid w:val="001D1182"/>
    <w:rsid w:val="001D3B24"/>
    <w:rsid w:val="001D47CC"/>
    <w:rsid w:val="001D69CA"/>
    <w:rsid w:val="001D72C8"/>
    <w:rsid w:val="001E1312"/>
    <w:rsid w:val="001E19FE"/>
    <w:rsid w:val="001E507E"/>
    <w:rsid w:val="001E575F"/>
    <w:rsid w:val="001F496E"/>
    <w:rsid w:val="001F59BA"/>
    <w:rsid w:val="0020455A"/>
    <w:rsid w:val="00204769"/>
    <w:rsid w:val="00210FC4"/>
    <w:rsid w:val="002268E0"/>
    <w:rsid w:val="00235FE1"/>
    <w:rsid w:val="00241E89"/>
    <w:rsid w:val="0024729A"/>
    <w:rsid w:val="00247A06"/>
    <w:rsid w:val="00247CA8"/>
    <w:rsid w:val="00260855"/>
    <w:rsid w:val="00275BC5"/>
    <w:rsid w:val="002861E4"/>
    <w:rsid w:val="00291D19"/>
    <w:rsid w:val="00296991"/>
    <w:rsid w:val="00296CC3"/>
    <w:rsid w:val="002A060D"/>
    <w:rsid w:val="002A7937"/>
    <w:rsid w:val="002B0FEA"/>
    <w:rsid w:val="002B3172"/>
    <w:rsid w:val="002B4B0F"/>
    <w:rsid w:val="002C0AF3"/>
    <w:rsid w:val="002D4817"/>
    <w:rsid w:val="002D56A6"/>
    <w:rsid w:val="002E64D9"/>
    <w:rsid w:val="002E67B8"/>
    <w:rsid w:val="002F012E"/>
    <w:rsid w:val="002F1E86"/>
    <w:rsid w:val="002F57B8"/>
    <w:rsid w:val="002F5FE1"/>
    <w:rsid w:val="002F621B"/>
    <w:rsid w:val="002F7A77"/>
    <w:rsid w:val="00300158"/>
    <w:rsid w:val="0030045C"/>
    <w:rsid w:val="003006A2"/>
    <w:rsid w:val="00301DB1"/>
    <w:rsid w:val="00305F70"/>
    <w:rsid w:val="00316D1A"/>
    <w:rsid w:val="00330764"/>
    <w:rsid w:val="0033084C"/>
    <w:rsid w:val="003456AA"/>
    <w:rsid w:val="00346D27"/>
    <w:rsid w:val="00346DA4"/>
    <w:rsid w:val="00346FD8"/>
    <w:rsid w:val="003516CA"/>
    <w:rsid w:val="00352B88"/>
    <w:rsid w:val="0035656B"/>
    <w:rsid w:val="00360B73"/>
    <w:rsid w:val="003760AD"/>
    <w:rsid w:val="003776DE"/>
    <w:rsid w:val="00382167"/>
    <w:rsid w:val="00386E5F"/>
    <w:rsid w:val="0038775E"/>
    <w:rsid w:val="00390901"/>
    <w:rsid w:val="00392531"/>
    <w:rsid w:val="003A0126"/>
    <w:rsid w:val="003A412E"/>
    <w:rsid w:val="003C7683"/>
    <w:rsid w:val="003D4A77"/>
    <w:rsid w:val="003E15ED"/>
    <w:rsid w:val="003E4704"/>
    <w:rsid w:val="003F0F19"/>
    <w:rsid w:val="00411236"/>
    <w:rsid w:val="00414507"/>
    <w:rsid w:val="00422274"/>
    <w:rsid w:val="00430D34"/>
    <w:rsid w:val="00435BCD"/>
    <w:rsid w:val="0045304D"/>
    <w:rsid w:val="0045785C"/>
    <w:rsid w:val="00457D01"/>
    <w:rsid w:val="00463A86"/>
    <w:rsid w:val="004710C4"/>
    <w:rsid w:val="004713D8"/>
    <w:rsid w:val="00476318"/>
    <w:rsid w:val="004767AD"/>
    <w:rsid w:val="00490DB1"/>
    <w:rsid w:val="00491693"/>
    <w:rsid w:val="00495711"/>
    <w:rsid w:val="004A36A6"/>
    <w:rsid w:val="004B1040"/>
    <w:rsid w:val="004B4BE4"/>
    <w:rsid w:val="004C2233"/>
    <w:rsid w:val="004C651E"/>
    <w:rsid w:val="004C6699"/>
    <w:rsid w:val="004D025C"/>
    <w:rsid w:val="004D04D5"/>
    <w:rsid w:val="004D0DBF"/>
    <w:rsid w:val="004D26AF"/>
    <w:rsid w:val="004D377D"/>
    <w:rsid w:val="004F768F"/>
    <w:rsid w:val="00500550"/>
    <w:rsid w:val="00502754"/>
    <w:rsid w:val="00503DC9"/>
    <w:rsid w:val="00506D81"/>
    <w:rsid w:val="005110F8"/>
    <w:rsid w:val="00515965"/>
    <w:rsid w:val="005331A7"/>
    <w:rsid w:val="005409BF"/>
    <w:rsid w:val="00544AC2"/>
    <w:rsid w:val="00561A57"/>
    <w:rsid w:val="00570B8E"/>
    <w:rsid w:val="00582B57"/>
    <w:rsid w:val="0059062E"/>
    <w:rsid w:val="00593D0F"/>
    <w:rsid w:val="005956CA"/>
    <w:rsid w:val="005A49B5"/>
    <w:rsid w:val="005B0526"/>
    <w:rsid w:val="005B2047"/>
    <w:rsid w:val="005C2E66"/>
    <w:rsid w:val="005C544B"/>
    <w:rsid w:val="005D4D01"/>
    <w:rsid w:val="005E65CF"/>
    <w:rsid w:val="00602A1E"/>
    <w:rsid w:val="0060744A"/>
    <w:rsid w:val="00611F85"/>
    <w:rsid w:val="00622A9C"/>
    <w:rsid w:val="00625B93"/>
    <w:rsid w:val="00636864"/>
    <w:rsid w:val="00651EC9"/>
    <w:rsid w:val="006524B6"/>
    <w:rsid w:val="00654F1A"/>
    <w:rsid w:val="00655542"/>
    <w:rsid w:val="00660556"/>
    <w:rsid w:val="00671C7A"/>
    <w:rsid w:val="006906C4"/>
    <w:rsid w:val="006B1F50"/>
    <w:rsid w:val="006B36CF"/>
    <w:rsid w:val="006B7D70"/>
    <w:rsid w:val="006C7BF5"/>
    <w:rsid w:val="006D3799"/>
    <w:rsid w:val="006E1AA8"/>
    <w:rsid w:val="006E2E37"/>
    <w:rsid w:val="006E5ABE"/>
    <w:rsid w:val="006F4374"/>
    <w:rsid w:val="006F756B"/>
    <w:rsid w:val="00701CE8"/>
    <w:rsid w:val="007128FC"/>
    <w:rsid w:val="00713FF4"/>
    <w:rsid w:val="00735670"/>
    <w:rsid w:val="00745DAA"/>
    <w:rsid w:val="00774BA1"/>
    <w:rsid w:val="00775490"/>
    <w:rsid w:val="007A546B"/>
    <w:rsid w:val="007B03C2"/>
    <w:rsid w:val="007B4D73"/>
    <w:rsid w:val="007D00FD"/>
    <w:rsid w:val="007D2EC0"/>
    <w:rsid w:val="007E05C8"/>
    <w:rsid w:val="007E16D4"/>
    <w:rsid w:val="007E2998"/>
    <w:rsid w:val="007E394A"/>
    <w:rsid w:val="007F01ED"/>
    <w:rsid w:val="007F0F24"/>
    <w:rsid w:val="007F100B"/>
    <w:rsid w:val="00800B88"/>
    <w:rsid w:val="00802AEA"/>
    <w:rsid w:val="00803BD9"/>
    <w:rsid w:val="00813720"/>
    <w:rsid w:val="00826F61"/>
    <w:rsid w:val="00852E7F"/>
    <w:rsid w:val="00853621"/>
    <w:rsid w:val="008541A2"/>
    <w:rsid w:val="00855A4C"/>
    <w:rsid w:val="00855F1C"/>
    <w:rsid w:val="0086032A"/>
    <w:rsid w:val="00860E5F"/>
    <w:rsid w:val="00865A1B"/>
    <w:rsid w:val="00875012"/>
    <w:rsid w:val="00880355"/>
    <w:rsid w:val="00890BFA"/>
    <w:rsid w:val="00893262"/>
    <w:rsid w:val="008A15F3"/>
    <w:rsid w:val="008B0B6E"/>
    <w:rsid w:val="008B2D72"/>
    <w:rsid w:val="008B3210"/>
    <w:rsid w:val="008B4408"/>
    <w:rsid w:val="008B57E8"/>
    <w:rsid w:val="008B69D6"/>
    <w:rsid w:val="008C3979"/>
    <w:rsid w:val="008D0F97"/>
    <w:rsid w:val="008D4A83"/>
    <w:rsid w:val="008E23C1"/>
    <w:rsid w:val="008F2475"/>
    <w:rsid w:val="00903F3E"/>
    <w:rsid w:val="00907D25"/>
    <w:rsid w:val="009100C3"/>
    <w:rsid w:val="00915DC1"/>
    <w:rsid w:val="00921D97"/>
    <w:rsid w:val="00927238"/>
    <w:rsid w:val="00931F78"/>
    <w:rsid w:val="009413FF"/>
    <w:rsid w:val="0094711D"/>
    <w:rsid w:val="00947ACA"/>
    <w:rsid w:val="0095109E"/>
    <w:rsid w:val="009618C2"/>
    <w:rsid w:val="009906F5"/>
    <w:rsid w:val="00991667"/>
    <w:rsid w:val="00994C2C"/>
    <w:rsid w:val="0099538F"/>
    <w:rsid w:val="00996394"/>
    <w:rsid w:val="009A028F"/>
    <w:rsid w:val="009A0508"/>
    <w:rsid w:val="009A143B"/>
    <w:rsid w:val="009B139E"/>
    <w:rsid w:val="009B4F15"/>
    <w:rsid w:val="009B6ED5"/>
    <w:rsid w:val="009B7B2A"/>
    <w:rsid w:val="009C2E70"/>
    <w:rsid w:val="009F08D7"/>
    <w:rsid w:val="009F5151"/>
    <w:rsid w:val="009F5648"/>
    <w:rsid w:val="00A06DC5"/>
    <w:rsid w:val="00A12DF9"/>
    <w:rsid w:val="00A14980"/>
    <w:rsid w:val="00A155E6"/>
    <w:rsid w:val="00A203FD"/>
    <w:rsid w:val="00A27E84"/>
    <w:rsid w:val="00A313FF"/>
    <w:rsid w:val="00A31687"/>
    <w:rsid w:val="00A32C8C"/>
    <w:rsid w:val="00A40B7D"/>
    <w:rsid w:val="00A417DC"/>
    <w:rsid w:val="00A4183B"/>
    <w:rsid w:val="00A51D3D"/>
    <w:rsid w:val="00A570DF"/>
    <w:rsid w:val="00A8174D"/>
    <w:rsid w:val="00A91A9D"/>
    <w:rsid w:val="00AA3FFB"/>
    <w:rsid w:val="00AC214C"/>
    <w:rsid w:val="00AC3D04"/>
    <w:rsid w:val="00AC4704"/>
    <w:rsid w:val="00AC6077"/>
    <w:rsid w:val="00AD1087"/>
    <w:rsid w:val="00AD7A6A"/>
    <w:rsid w:val="00AE42DB"/>
    <w:rsid w:val="00AF6BBB"/>
    <w:rsid w:val="00B10954"/>
    <w:rsid w:val="00B141D3"/>
    <w:rsid w:val="00B142FD"/>
    <w:rsid w:val="00B36CE5"/>
    <w:rsid w:val="00B41718"/>
    <w:rsid w:val="00B43C59"/>
    <w:rsid w:val="00B44622"/>
    <w:rsid w:val="00B71BE5"/>
    <w:rsid w:val="00B820FB"/>
    <w:rsid w:val="00B82FF2"/>
    <w:rsid w:val="00B85262"/>
    <w:rsid w:val="00B90CE6"/>
    <w:rsid w:val="00B9280B"/>
    <w:rsid w:val="00B9311E"/>
    <w:rsid w:val="00B97388"/>
    <w:rsid w:val="00BA51F1"/>
    <w:rsid w:val="00BB1B2C"/>
    <w:rsid w:val="00BC027C"/>
    <w:rsid w:val="00BD4475"/>
    <w:rsid w:val="00BF3FEA"/>
    <w:rsid w:val="00C03AB3"/>
    <w:rsid w:val="00C3218C"/>
    <w:rsid w:val="00C367BE"/>
    <w:rsid w:val="00C42210"/>
    <w:rsid w:val="00C46DB8"/>
    <w:rsid w:val="00C55DE0"/>
    <w:rsid w:val="00C570CC"/>
    <w:rsid w:val="00C646C3"/>
    <w:rsid w:val="00C64C65"/>
    <w:rsid w:val="00C67A25"/>
    <w:rsid w:val="00C74E65"/>
    <w:rsid w:val="00C74EF5"/>
    <w:rsid w:val="00C77D55"/>
    <w:rsid w:val="00C80CFE"/>
    <w:rsid w:val="00C80D9E"/>
    <w:rsid w:val="00C8244E"/>
    <w:rsid w:val="00C8695E"/>
    <w:rsid w:val="00C95CBB"/>
    <w:rsid w:val="00C975EE"/>
    <w:rsid w:val="00CA14B7"/>
    <w:rsid w:val="00CA1D17"/>
    <w:rsid w:val="00CB02D4"/>
    <w:rsid w:val="00CB1EBF"/>
    <w:rsid w:val="00CB1EF5"/>
    <w:rsid w:val="00CB7722"/>
    <w:rsid w:val="00CD581D"/>
    <w:rsid w:val="00CD5EA6"/>
    <w:rsid w:val="00CE1375"/>
    <w:rsid w:val="00CE6699"/>
    <w:rsid w:val="00CF0999"/>
    <w:rsid w:val="00CF5305"/>
    <w:rsid w:val="00CF5C44"/>
    <w:rsid w:val="00D0050A"/>
    <w:rsid w:val="00D01CAB"/>
    <w:rsid w:val="00D03470"/>
    <w:rsid w:val="00D06C76"/>
    <w:rsid w:val="00D12E44"/>
    <w:rsid w:val="00D138EB"/>
    <w:rsid w:val="00D278CB"/>
    <w:rsid w:val="00D318D5"/>
    <w:rsid w:val="00D37B56"/>
    <w:rsid w:val="00D430BB"/>
    <w:rsid w:val="00D4582F"/>
    <w:rsid w:val="00D460C3"/>
    <w:rsid w:val="00D479DD"/>
    <w:rsid w:val="00D61945"/>
    <w:rsid w:val="00D70FB6"/>
    <w:rsid w:val="00D762F9"/>
    <w:rsid w:val="00D8276F"/>
    <w:rsid w:val="00D87A4F"/>
    <w:rsid w:val="00D90225"/>
    <w:rsid w:val="00D92D1A"/>
    <w:rsid w:val="00D9483C"/>
    <w:rsid w:val="00DA3D00"/>
    <w:rsid w:val="00DA3E72"/>
    <w:rsid w:val="00DB48EC"/>
    <w:rsid w:val="00DB76F5"/>
    <w:rsid w:val="00DC7129"/>
    <w:rsid w:val="00DE1D82"/>
    <w:rsid w:val="00DE37A3"/>
    <w:rsid w:val="00DE4F58"/>
    <w:rsid w:val="00DF1B2B"/>
    <w:rsid w:val="00DF3B10"/>
    <w:rsid w:val="00DF3C7B"/>
    <w:rsid w:val="00E05B54"/>
    <w:rsid w:val="00E07DC0"/>
    <w:rsid w:val="00E1079A"/>
    <w:rsid w:val="00E12E87"/>
    <w:rsid w:val="00E13600"/>
    <w:rsid w:val="00E20C20"/>
    <w:rsid w:val="00E24EA0"/>
    <w:rsid w:val="00E30A5A"/>
    <w:rsid w:val="00E4198C"/>
    <w:rsid w:val="00E51BAC"/>
    <w:rsid w:val="00E51ED8"/>
    <w:rsid w:val="00E546B8"/>
    <w:rsid w:val="00E5717F"/>
    <w:rsid w:val="00E61EF9"/>
    <w:rsid w:val="00E66953"/>
    <w:rsid w:val="00E710D3"/>
    <w:rsid w:val="00E75F2D"/>
    <w:rsid w:val="00E92AD8"/>
    <w:rsid w:val="00E97DFC"/>
    <w:rsid w:val="00EB5582"/>
    <w:rsid w:val="00EB5A56"/>
    <w:rsid w:val="00EC4884"/>
    <w:rsid w:val="00EC74EB"/>
    <w:rsid w:val="00EF5611"/>
    <w:rsid w:val="00F00766"/>
    <w:rsid w:val="00F024D3"/>
    <w:rsid w:val="00F0379C"/>
    <w:rsid w:val="00F16685"/>
    <w:rsid w:val="00F2380A"/>
    <w:rsid w:val="00F3070E"/>
    <w:rsid w:val="00F30877"/>
    <w:rsid w:val="00F30CB9"/>
    <w:rsid w:val="00F30D94"/>
    <w:rsid w:val="00F328D6"/>
    <w:rsid w:val="00F33579"/>
    <w:rsid w:val="00F40C71"/>
    <w:rsid w:val="00F45312"/>
    <w:rsid w:val="00F50E81"/>
    <w:rsid w:val="00F56114"/>
    <w:rsid w:val="00F62728"/>
    <w:rsid w:val="00F63CF0"/>
    <w:rsid w:val="00F660FD"/>
    <w:rsid w:val="00F72BEA"/>
    <w:rsid w:val="00F72EEC"/>
    <w:rsid w:val="00F74352"/>
    <w:rsid w:val="00F769DB"/>
    <w:rsid w:val="00FB19DC"/>
    <w:rsid w:val="00FC7FF1"/>
    <w:rsid w:val="00FD6EA7"/>
    <w:rsid w:val="00FF7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6E"/>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0B6E"/>
    <w:pPr>
      <w:keepNext/>
      <w:ind w:left="2880"/>
      <w:outlineLvl w:val="0"/>
    </w:pPr>
    <w:rPr>
      <w:rFonts w:ascii="Arial" w:hAnsi="Arial" w:cs="Arial"/>
      <w:b/>
      <w:bCs/>
      <w:sz w:val="20"/>
      <w:szCs w:val="20"/>
    </w:rPr>
  </w:style>
  <w:style w:type="paragraph" w:styleId="Heading2">
    <w:name w:val="heading 2"/>
    <w:basedOn w:val="Normal"/>
    <w:next w:val="Normal"/>
    <w:link w:val="Heading2Char"/>
    <w:uiPriority w:val="9"/>
    <w:semiHidden/>
    <w:unhideWhenUsed/>
    <w:qFormat/>
    <w:rsid w:val="00F335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6906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B6E"/>
    <w:rPr>
      <w:rFonts w:ascii="Arial" w:eastAsia="Times New Roman" w:hAnsi="Arial" w:cs="Arial"/>
      <w:b/>
      <w:bCs/>
      <w:sz w:val="20"/>
      <w:szCs w:val="20"/>
    </w:rPr>
  </w:style>
  <w:style w:type="paragraph" w:styleId="BodyTextIndent">
    <w:name w:val="Body Text Indent"/>
    <w:basedOn w:val="Normal"/>
    <w:link w:val="BodyTextIndentChar"/>
    <w:semiHidden/>
    <w:rsid w:val="008B0B6E"/>
    <w:pPr>
      <w:ind w:left="2160"/>
    </w:pPr>
    <w:rPr>
      <w:rFonts w:ascii="Arial" w:hAnsi="Arial" w:cs="Arial"/>
      <w:sz w:val="22"/>
    </w:rPr>
  </w:style>
  <w:style w:type="character" w:customStyle="1" w:styleId="BodyTextIndentChar">
    <w:name w:val="Body Text Indent Char"/>
    <w:basedOn w:val="DefaultParagraphFont"/>
    <w:link w:val="BodyTextIndent"/>
    <w:semiHidden/>
    <w:rsid w:val="008B0B6E"/>
    <w:rPr>
      <w:rFonts w:ascii="Arial" w:eastAsia="Times New Roman" w:hAnsi="Arial" w:cs="Arial"/>
      <w:szCs w:val="24"/>
    </w:rPr>
  </w:style>
  <w:style w:type="character" w:styleId="Strong">
    <w:name w:val="Strong"/>
    <w:basedOn w:val="DefaultParagraphFont"/>
    <w:uiPriority w:val="22"/>
    <w:qFormat/>
    <w:rsid w:val="008B0B6E"/>
    <w:rPr>
      <w:b/>
      <w:bCs/>
    </w:rPr>
  </w:style>
  <w:style w:type="character" w:styleId="Hyperlink">
    <w:name w:val="Hyperlink"/>
    <w:basedOn w:val="DefaultParagraphFont"/>
    <w:uiPriority w:val="99"/>
    <w:rsid w:val="008B0B6E"/>
    <w:rPr>
      <w:color w:val="0000FF"/>
      <w:u w:val="single"/>
    </w:rPr>
  </w:style>
  <w:style w:type="paragraph" w:styleId="BodyTextIndent3">
    <w:name w:val="Body Text Indent 3"/>
    <w:basedOn w:val="Normal"/>
    <w:link w:val="BodyTextIndent3Char"/>
    <w:semiHidden/>
    <w:rsid w:val="008B0B6E"/>
    <w:pPr>
      <w:ind w:left="2880"/>
    </w:pPr>
    <w:rPr>
      <w:rFonts w:ascii="Arial" w:hAnsi="Arial" w:cs="Arial"/>
      <w:sz w:val="20"/>
      <w:szCs w:val="20"/>
    </w:rPr>
  </w:style>
  <w:style w:type="character" w:customStyle="1" w:styleId="BodyTextIndent3Char">
    <w:name w:val="Body Text Indent 3 Char"/>
    <w:basedOn w:val="DefaultParagraphFont"/>
    <w:link w:val="BodyTextIndent3"/>
    <w:semiHidden/>
    <w:rsid w:val="008B0B6E"/>
    <w:rPr>
      <w:rFonts w:ascii="Arial" w:eastAsia="Times New Roman" w:hAnsi="Arial" w:cs="Arial"/>
      <w:sz w:val="20"/>
      <w:szCs w:val="20"/>
    </w:rPr>
  </w:style>
  <w:style w:type="paragraph" w:styleId="BodyText2">
    <w:name w:val="Body Text 2"/>
    <w:basedOn w:val="Normal"/>
    <w:link w:val="BodyText2Char"/>
    <w:semiHidden/>
    <w:rsid w:val="008B0B6E"/>
    <w:pPr>
      <w:spacing w:after="120" w:line="480" w:lineRule="auto"/>
    </w:pPr>
  </w:style>
  <w:style w:type="character" w:customStyle="1" w:styleId="BodyText2Char">
    <w:name w:val="Body Text 2 Char"/>
    <w:basedOn w:val="DefaultParagraphFont"/>
    <w:link w:val="BodyText2"/>
    <w:semiHidden/>
    <w:rsid w:val="008B0B6E"/>
    <w:rPr>
      <w:rFonts w:ascii="Times New Roman" w:eastAsia="Times New Roman" w:hAnsi="Times New Roman" w:cs="Times New Roman"/>
      <w:sz w:val="24"/>
      <w:szCs w:val="24"/>
    </w:rPr>
  </w:style>
  <w:style w:type="paragraph" w:styleId="NormalWeb">
    <w:name w:val="Normal (Web)"/>
    <w:basedOn w:val="Normal"/>
    <w:uiPriority w:val="99"/>
    <w:semiHidden/>
    <w:rsid w:val="008B0B6E"/>
    <w:pPr>
      <w:spacing w:before="100" w:beforeAutospacing="1" w:after="100" w:afterAutospacing="1"/>
    </w:pPr>
  </w:style>
  <w:style w:type="paragraph" w:styleId="Header">
    <w:name w:val="header"/>
    <w:basedOn w:val="Normal"/>
    <w:link w:val="HeaderChar"/>
    <w:uiPriority w:val="99"/>
    <w:unhideWhenUsed/>
    <w:rsid w:val="004C6699"/>
    <w:pPr>
      <w:tabs>
        <w:tab w:val="center" w:pos="4680"/>
        <w:tab w:val="right" w:pos="9360"/>
      </w:tabs>
    </w:pPr>
  </w:style>
  <w:style w:type="character" w:customStyle="1" w:styleId="HeaderChar">
    <w:name w:val="Header Char"/>
    <w:basedOn w:val="DefaultParagraphFont"/>
    <w:link w:val="Header"/>
    <w:uiPriority w:val="99"/>
    <w:rsid w:val="004C669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C6699"/>
    <w:pPr>
      <w:tabs>
        <w:tab w:val="center" w:pos="4680"/>
        <w:tab w:val="right" w:pos="9360"/>
      </w:tabs>
    </w:pPr>
  </w:style>
  <w:style w:type="character" w:customStyle="1" w:styleId="FooterChar">
    <w:name w:val="Footer Char"/>
    <w:basedOn w:val="DefaultParagraphFont"/>
    <w:link w:val="Footer"/>
    <w:uiPriority w:val="99"/>
    <w:semiHidden/>
    <w:rsid w:val="004C6699"/>
    <w:rPr>
      <w:rFonts w:ascii="Times New Roman" w:eastAsia="Times New Roman" w:hAnsi="Times New Roman" w:cs="Times New Roman"/>
      <w:sz w:val="24"/>
      <w:szCs w:val="24"/>
    </w:rPr>
  </w:style>
  <w:style w:type="character" w:styleId="Emphasis">
    <w:name w:val="Emphasis"/>
    <w:basedOn w:val="DefaultParagraphFont"/>
    <w:uiPriority w:val="20"/>
    <w:qFormat/>
    <w:rsid w:val="006E5ABE"/>
    <w:rPr>
      <w:i/>
      <w:iCs/>
    </w:rPr>
  </w:style>
  <w:style w:type="character" w:styleId="FollowedHyperlink">
    <w:name w:val="FollowedHyperlink"/>
    <w:basedOn w:val="DefaultParagraphFont"/>
    <w:uiPriority w:val="99"/>
    <w:semiHidden/>
    <w:unhideWhenUsed/>
    <w:rsid w:val="00C74E65"/>
    <w:rPr>
      <w:color w:val="800080" w:themeColor="followedHyperlink"/>
      <w:u w:val="single"/>
    </w:rPr>
  </w:style>
  <w:style w:type="paragraph" w:customStyle="1" w:styleId="Pa15">
    <w:name w:val="Pa15"/>
    <w:basedOn w:val="Normal"/>
    <w:next w:val="Normal"/>
    <w:uiPriority w:val="99"/>
    <w:rsid w:val="007B4D73"/>
    <w:pPr>
      <w:autoSpaceDE w:val="0"/>
      <w:autoSpaceDN w:val="0"/>
      <w:adjustRightInd w:val="0"/>
      <w:spacing w:line="171" w:lineRule="atLeast"/>
    </w:pPr>
    <w:rPr>
      <w:rFonts w:ascii="ITC Avant Garde Std Md" w:eastAsiaTheme="minorHAnsi" w:hAnsi="ITC Avant Garde Std Md"/>
    </w:rPr>
  </w:style>
  <w:style w:type="paragraph" w:customStyle="1" w:styleId="Pa19">
    <w:name w:val="Pa19"/>
    <w:basedOn w:val="Normal"/>
    <w:next w:val="Normal"/>
    <w:uiPriority w:val="99"/>
    <w:rsid w:val="007B4D73"/>
    <w:pPr>
      <w:autoSpaceDE w:val="0"/>
      <w:autoSpaceDN w:val="0"/>
      <w:adjustRightInd w:val="0"/>
      <w:spacing w:line="161" w:lineRule="atLeast"/>
    </w:pPr>
    <w:rPr>
      <w:rFonts w:ascii="ITC Avant Garde Std Md" w:eastAsiaTheme="minorHAnsi" w:hAnsi="ITC Avant Garde Std Md"/>
    </w:rPr>
  </w:style>
  <w:style w:type="paragraph" w:customStyle="1" w:styleId="Pa20">
    <w:name w:val="Pa20"/>
    <w:basedOn w:val="Normal"/>
    <w:next w:val="Normal"/>
    <w:uiPriority w:val="99"/>
    <w:rsid w:val="007B4D73"/>
    <w:pPr>
      <w:autoSpaceDE w:val="0"/>
      <w:autoSpaceDN w:val="0"/>
      <w:adjustRightInd w:val="0"/>
      <w:spacing w:line="161" w:lineRule="atLeast"/>
    </w:pPr>
    <w:rPr>
      <w:rFonts w:ascii="ITC Avant Garde Std Md" w:eastAsiaTheme="minorHAnsi" w:hAnsi="ITC Avant Garde Std Md"/>
    </w:rPr>
  </w:style>
  <w:style w:type="paragraph" w:customStyle="1" w:styleId="Pa24">
    <w:name w:val="Pa24"/>
    <w:basedOn w:val="Normal"/>
    <w:next w:val="Normal"/>
    <w:uiPriority w:val="99"/>
    <w:rsid w:val="007B4D73"/>
    <w:pPr>
      <w:autoSpaceDE w:val="0"/>
      <w:autoSpaceDN w:val="0"/>
      <w:adjustRightInd w:val="0"/>
      <w:spacing w:line="151" w:lineRule="atLeast"/>
    </w:pPr>
    <w:rPr>
      <w:rFonts w:ascii="ITC Avant Garde Std Md" w:eastAsiaTheme="minorHAnsi" w:hAnsi="ITC Avant Garde Std Md"/>
    </w:rPr>
  </w:style>
  <w:style w:type="paragraph" w:customStyle="1" w:styleId="Pa22">
    <w:name w:val="Pa22"/>
    <w:basedOn w:val="Normal"/>
    <w:next w:val="Normal"/>
    <w:uiPriority w:val="99"/>
    <w:rsid w:val="007B4D73"/>
    <w:pPr>
      <w:autoSpaceDE w:val="0"/>
      <w:autoSpaceDN w:val="0"/>
      <w:adjustRightInd w:val="0"/>
      <w:spacing w:line="151" w:lineRule="atLeast"/>
    </w:pPr>
    <w:rPr>
      <w:rFonts w:ascii="ITC Avant Garde Std Md" w:eastAsiaTheme="minorHAnsi" w:hAnsi="ITC Avant Garde Std Md"/>
    </w:rPr>
  </w:style>
  <w:style w:type="paragraph" w:customStyle="1" w:styleId="Pa21">
    <w:name w:val="Pa21"/>
    <w:basedOn w:val="Normal"/>
    <w:next w:val="Normal"/>
    <w:uiPriority w:val="99"/>
    <w:rsid w:val="007B4D73"/>
    <w:pPr>
      <w:autoSpaceDE w:val="0"/>
      <w:autoSpaceDN w:val="0"/>
      <w:adjustRightInd w:val="0"/>
      <w:spacing w:line="151" w:lineRule="atLeast"/>
    </w:pPr>
    <w:rPr>
      <w:rFonts w:ascii="ITC Avant Garde Std Md" w:eastAsiaTheme="minorHAnsi" w:hAnsi="ITC Avant Garde Std Md"/>
    </w:rPr>
  </w:style>
  <w:style w:type="paragraph" w:customStyle="1" w:styleId="Pa1">
    <w:name w:val="Pa1"/>
    <w:basedOn w:val="Normal"/>
    <w:next w:val="Normal"/>
    <w:uiPriority w:val="99"/>
    <w:rsid w:val="0045785C"/>
    <w:pPr>
      <w:autoSpaceDE w:val="0"/>
      <w:autoSpaceDN w:val="0"/>
      <w:adjustRightInd w:val="0"/>
      <w:spacing w:line="241" w:lineRule="atLeast"/>
    </w:pPr>
    <w:rPr>
      <w:rFonts w:ascii="Helvetica 55 Roman" w:eastAsiaTheme="minorHAnsi" w:hAnsi="Helvetica 55 Roman" w:cstheme="minorBidi"/>
    </w:rPr>
  </w:style>
  <w:style w:type="character" w:customStyle="1" w:styleId="A2">
    <w:name w:val="A2"/>
    <w:uiPriority w:val="99"/>
    <w:rsid w:val="0045785C"/>
    <w:rPr>
      <w:rFonts w:cs="Helvetica 55 Roman"/>
      <w:color w:val="000000"/>
      <w:sz w:val="60"/>
      <w:szCs w:val="60"/>
    </w:rPr>
  </w:style>
  <w:style w:type="character" w:customStyle="1" w:styleId="A3">
    <w:name w:val="A3"/>
    <w:uiPriority w:val="99"/>
    <w:rsid w:val="0045785C"/>
    <w:rPr>
      <w:rFonts w:cs="Helvetica 55 Roman"/>
      <w:b/>
      <w:bCs/>
      <w:color w:val="000000"/>
      <w:sz w:val="32"/>
      <w:szCs w:val="32"/>
    </w:rPr>
  </w:style>
  <w:style w:type="paragraph" w:customStyle="1" w:styleId="Default">
    <w:name w:val="Default"/>
    <w:rsid w:val="0045785C"/>
    <w:pPr>
      <w:autoSpaceDE w:val="0"/>
      <w:autoSpaceDN w:val="0"/>
      <w:adjustRightInd w:val="0"/>
      <w:spacing w:after="0"/>
    </w:pPr>
    <w:rPr>
      <w:rFonts w:ascii="Arial" w:hAnsi="Arial" w:cs="Arial"/>
      <w:color w:val="000000"/>
      <w:sz w:val="24"/>
      <w:szCs w:val="24"/>
    </w:rPr>
  </w:style>
  <w:style w:type="paragraph" w:styleId="ListParagraph">
    <w:name w:val="List Paragraph"/>
    <w:basedOn w:val="Normal"/>
    <w:uiPriority w:val="34"/>
    <w:qFormat/>
    <w:rsid w:val="004D04D5"/>
    <w:pPr>
      <w:ind w:left="720"/>
      <w:contextualSpacing/>
    </w:pPr>
  </w:style>
  <w:style w:type="character" w:styleId="CommentReference">
    <w:name w:val="annotation reference"/>
    <w:basedOn w:val="DefaultParagraphFont"/>
    <w:uiPriority w:val="99"/>
    <w:semiHidden/>
    <w:unhideWhenUsed/>
    <w:rsid w:val="00DE1D82"/>
    <w:rPr>
      <w:sz w:val="16"/>
      <w:szCs w:val="16"/>
    </w:rPr>
  </w:style>
  <w:style w:type="paragraph" w:styleId="CommentText">
    <w:name w:val="annotation text"/>
    <w:basedOn w:val="Normal"/>
    <w:link w:val="CommentTextChar"/>
    <w:uiPriority w:val="99"/>
    <w:semiHidden/>
    <w:unhideWhenUsed/>
    <w:rsid w:val="00DE1D82"/>
    <w:rPr>
      <w:sz w:val="20"/>
      <w:szCs w:val="20"/>
    </w:rPr>
  </w:style>
  <w:style w:type="character" w:customStyle="1" w:styleId="CommentTextChar">
    <w:name w:val="Comment Text Char"/>
    <w:basedOn w:val="DefaultParagraphFont"/>
    <w:link w:val="CommentText"/>
    <w:uiPriority w:val="99"/>
    <w:semiHidden/>
    <w:rsid w:val="00DE1D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1D82"/>
    <w:rPr>
      <w:b/>
      <w:bCs/>
    </w:rPr>
  </w:style>
  <w:style w:type="character" w:customStyle="1" w:styleId="CommentSubjectChar">
    <w:name w:val="Comment Subject Char"/>
    <w:basedOn w:val="CommentTextChar"/>
    <w:link w:val="CommentSubject"/>
    <w:uiPriority w:val="99"/>
    <w:semiHidden/>
    <w:rsid w:val="00DE1D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E1D82"/>
    <w:rPr>
      <w:rFonts w:ascii="Tahoma" w:hAnsi="Tahoma" w:cs="Tahoma"/>
      <w:sz w:val="16"/>
      <w:szCs w:val="16"/>
    </w:rPr>
  </w:style>
  <w:style w:type="character" w:customStyle="1" w:styleId="BalloonTextChar">
    <w:name w:val="Balloon Text Char"/>
    <w:basedOn w:val="DefaultParagraphFont"/>
    <w:link w:val="BalloonText"/>
    <w:uiPriority w:val="99"/>
    <w:semiHidden/>
    <w:rsid w:val="00DE1D82"/>
    <w:rPr>
      <w:rFonts w:ascii="Tahoma" w:eastAsia="Times New Roman" w:hAnsi="Tahoma" w:cs="Tahoma"/>
      <w:sz w:val="16"/>
      <w:szCs w:val="16"/>
    </w:rPr>
  </w:style>
  <w:style w:type="character" w:customStyle="1" w:styleId="il">
    <w:name w:val="il"/>
    <w:basedOn w:val="DefaultParagraphFont"/>
    <w:rsid w:val="00E1079A"/>
  </w:style>
  <w:style w:type="paragraph" w:customStyle="1" w:styleId="Pa0">
    <w:name w:val="Pa0"/>
    <w:basedOn w:val="Default"/>
    <w:next w:val="Default"/>
    <w:uiPriority w:val="99"/>
    <w:rsid w:val="00CB02D4"/>
    <w:pPr>
      <w:spacing w:line="241" w:lineRule="atLeast"/>
    </w:pPr>
    <w:rPr>
      <w:rFonts w:ascii="ITC Avant Garde Std Bk" w:hAnsi="ITC Avant Garde Std Bk" w:cstheme="minorBidi"/>
      <w:color w:val="auto"/>
    </w:rPr>
  </w:style>
  <w:style w:type="character" w:customStyle="1" w:styleId="Heading4Char">
    <w:name w:val="Heading 4 Char"/>
    <w:basedOn w:val="DefaultParagraphFont"/>
    <w:link w:val="Heading4"/>
    <w:uiPriority w:val="9"/>
    <w:rsid w:val="006906C4"/>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7D2EC0"/>
  </w:style>
  <w:style w:type="character" w:customStyle="1" w:styleId="Heading2Char">
    <w:name w:val="Heading 2 Char"/>
    <w:basedOn w:val="DefaultParagraphFont"/>
    <w:link w:val="Heading2"/>
    <w:uiPriority w:val="9"/>
    <w:semiHidden/>
    <w:rsid w:val="00F335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6E"/>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0B6E"/>
    <w:pPr>
      <w:keepNext/>
      <w:ind w:left="2880"/>
      <w:outlineLvl w:val="0"/>
    </w:pPr>
    <w:rPr>
      <w:rFonts w:ascii="Arial" w:hAnsi="Arial" w:cs="Arial"/>
      <w:b/>
      <w:bCs/>
      <w:sz w:val="20"/>
      <w:szCs w:val="20"/>
    </w:rPr>
  </w:style>
  <w:style w:type="paragraph" w:styleId="Heading4">
    <w:name w:val="heading 4"/>
    <w:basedOn w:val="Normal"/>
    <w:next w:val="Normal"/>
    <w:link w:val="Heading4Char"/>
    <w:uiPriority w:val="9"/>
    <w:unhideWhenUsed/>
    <w:qFormat/>
    <w:rsid w:val="006906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B6E"/>
    <w:rPr>
      <w:rFonts w:ascii="Arial" w:eastAsia="Times New Roman" w:hAnsi="Arial" w:cs="Arial"/>
      <w:b/>
      <w:bCs/>
      <w:sz w:val="20"/>
      <w:szCs w:val="20"/>
    </w:rPr>
  </w:style>
  <w:style w:type="paragraph" w:styleId="BodyTextIndent">
    <w:name w:val="Body Text Indent"/>
    <w:basedOn w:val="Normal"/>
    <w:link w:val="BodyTextIndentChar"/>
    <w:semiHidden/>
    <w:rsid w:val="008B0B6E"/>
    <w:pPr>
      <w:ind w:left="2160"/>
    </w:pPr>
    <w:rPr>
      <w:rFonts w:ascii="Arial" w:hAnsi="Arial" w:cs="Arial"/>
      <w:sz w:val="22"/>
    </w:rPr>
  </w:style>
  <w:style w:type="character" w:customStyle="1" w:styleId="BodyTextIndentChar">
    <w:name w:val="Body Text Indent Char"/>
    <w:basedOn w:val="DefaultParagraphFont"/>
    <w:link w:val="BodyTextIndent"/>
    <w:semiHidden/>
    <w:rsid w:val="008B0B6E"/>
    <w:rPr>
      <w:rFonts w:ascii="Arial" w:eastAsia="Times New Roman" w:hAnsi="Arial" w:cs="Arial"/>
      <w:szCs w:val="24"/>
    </w:rPr>
  </w:style>
  <w:style w:type="character" w:styleId="Strong">
    <w:name w:val="Strong"/>
    <w:basedOn w:val="DefaultParagraphFont"/>
    <w:uiPriority w:val="22"/>
    <w:qFormat/>
    <w:rsid w:val="008B0B6E"/>
    <w:rPr>
      <w:b/>
      <w:bCs/>
    </w:rPr>
  </w:style>
  <w:style w:type="character" w:styleId="Hyperlink">
    <w:name w:val="Hyperlink"/>
    <w:basedOn w:val="DefaultParagraphFont"/>
    <w:uiPriority w:val="99"/>
    <w:rsid w:val="008B0B6E"/>
    <w:rPr>
      <w:color w:val="0000FF"/>
      <w:u w:val="single"/>
    </w:rPr>
  </w:style>
  <w:style w:type="paragraph" w:styleId="BodyTextIndent3">
    <w:name w:val="Body Text Indent 3"/>
    <w:basedOn w:val="Normal"/>
    <w:link w:val="BodyTextIndent3Char"/>
    <w:semiHidden/>
    <w:rsid w:val="008B0B6E"/>
    <w:pPr>
      <w:ind w:left="2880"/>
    </w:pPr>
    <w:rPr>
      <w:rFonts w:ascii="Arial" w:hAnsi="Arial" w:cs="Arial"/>
      <w:sz w:val="20"/>
      <w:szCs w:val="20"/>
    </w:rPr>
  </w:style>
  <w:style w:type="character" w:customStyle="1" w:styleId="BodyTextIndent3Char">
    <w:name w:val="Body Text Indent 3 Char"/>
    <w:basedOn w:val="DefaultParagraphFont"/>
    <w:link w:val="BodyTextIndent3"/>
    <w:semiHidden/>
    <w:rsid w:val="008B0B6E"/>
    <w:rPr>
      <w:rFonts w:ascii="Arial" w:eastAsia="Times New Roman" w:hAnsi="Arial" w:cs="Arial"/>
      <w:sz w:val="20"/>
      <w:szCs w:val="20"/>
    </w:rPr>
  </w:style>
  <w:style w:type="paragraph" w:styleId="BodyText2">
    <w:name w:val="Body Text 2"/>
    <w:basedOn w:val="Normal"/>
    <w:link w:val="BodyText2Char"/>
    <w:semiHidden/>
    <w:rsid w:val="008B0B6E"/>
    <w:pPr>
      <w:spacing w:after="120" w:line="480" w:lineRule="auto"/>
    </w:pPr>
  </w:style>
  <w:style w:type="character" w:customStyle="1" w:styleId="BodyText2Char">
    <w:name w:val="Body Text 2 Char"/>
    <w:basedOn w:val="DefaultParagraphFont"/>
    <w:link w:val="BodyText2"/>
    <w:semiHidden/>
    <w:rsid w:val="008B0B6E"/>
    <w:rPr>
      <w:rFonts w:ascii="Times New Roman" w:eastAsia="Times New Roman" w:hAnsi="Times New Roman" w:cs="Times New Roman"/>
      <w:sz w:val="24"/>
      <w:szCs w:val="24"/>
    </w:rPr>
  </w:style>
  <w:style w:type="paragraph" w:styleId="NormalWeb">
    <w:name w:val="Normal (Web)"/>
    <w:basedOn w:val="Normal"/>
    <w:uiPriority w:val="99"/>
    <w:semiHidden/>
    <w:rsid w:val="008B0B6E"/>
    <w:pPr>
      <w:spacing w:before="100" w:beforeAutospacing="1" w:after="100" w:afterAutospacing="1"/>
    </w:pPr>
  </w:style>
  <w:style w:type="paragraph" w:styleId="Header">
    <w:name w:val="header"/>
    <w:basedOn w:val="Normal"/>
    <w:link w:val="HeaderChar"/>
    <w:uiPriority w:val="99"/>
    <w:unhideWhenUsed/>
    <w:rsid w:val="004C6699"/>
    <w:pPr>
      <w:tabs>
        <w:tab w:val="center" w:pos="4680"/>
        <w:tab w:val="right" w:pos="9360"/>
      </w:tabs>
    </w:pPr>
  </w:style>
  <w:style w:type="character" w:customStyle="1" w:styleId="HeaderChar">
    <w:name w:val="Header Char"/>
    <w:basedOn w:val="DefaultParagraphFont"/>
    <w:link w:val="Header"/>
    <w:uiPriority w:val="99"/>
    <w:rsid w:val="004C669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C6699"/>
    <w:pPr>
      <w:tabs>
        <w:tab w:val="center" w:pos="4680"/>
        <w:tab w:val="right" w:pos="9360"/>
      </w:tabs>
    </w:pPr>
  </w:style>
  <w:style w:type="character" w:customStyle="1" w:styleId="FooterChar">
    <w:name w:val="Footer Char"/>
    <w:basedOn w:val="DefaultParagraphFont"/>
    <w:link w:val="Footer"/>
    <w:uiPriority w:val="99"/>
    <w:semiHidden/>
    <w:rsid w:val="004C6699"/>
    <w:rPr>
      <w:rFonts w:ascii="Times New Roman" w:eastAsia="Times New Roman" w:hAnsi="Times New Roman" w:cs="Times New Roman"/>
      <w:sz w:val="24"/>
      <w:szCs w:val="24"/>
    </w:rPr>
  </w:style>
  <w:style w:type="character" w:styleId="Emphasis">
    <w:name w:val="Emphasis"/>
    <w:basedOn w:val="DefaultParagraphFont"/>
    <w:uiPriority w:val="20"/>
    <w:qFormat/>
    <w:rsid w:val="006E5ABE"/>
    <w:rPr>
      <w:i/>
      <w:iCs/>
    </w:rPr>
  </w:style>
  <w:style w:type="character" w:styleId="FollowedHyperlink">
    <w:name w:val="FollowedHyperlink"/>
    <w:basedOn w:val="DefaultParagraphFont"/>
    <w:uiPriority w:val="99"/>
    <w:semiHidden/>
    <w:unhideWhenUsed/>
    <w:rsid w:val="00C74E65"/>
    <w:rPr>
      <w:color w:val="800080" w:themeColor="followedHyperlink"/>
      <w:u w:val="single"/>
    </w:rPr>
  </w:style>
  <w:style w:type="paragraph" w:customStyle="1" w:styleId="Pa15">
    <w:name w:val="Pa15"/>
    <w:basedOn w:val="Normal"/>
    <w:next w:val="Normal"/>
    <w:uiPriority w:val="99"/>
    <w:rsid w:val="007B4D73"/>
    <w:pPr>
      <w:autoSpaceDE w:val="0"/>
      <w:autoSpaceDN w:val="0"/>
      <w:adjustRightInd w:val="0"/>
      <w:spacing w:line="171" w:lineRule="atLeast"/>
    </w:pPr>
    <w:rPr>
      <w:rFonts w:ascii="ITC Avant Garde Std Md" w:eastAsiaTheme="minorHAnsi" w:hAnsi="ITC Avant Garde Std Md"/>
    </w:rPr>
  </w:style>
  <w:style w:type="paragraph" w:customStyle="1" w:styleId="Pa19">
    <w:name w:val="Pa19"/>
    <w:basedOn w:val="Normal"/>
    <w:next w:val="Normal"/>
    <w:uiPriority w:val="99"/>
    <w:rsid w:val="007B4D73"/>
    <w:pPr>
      <w:autoSpaceDE w:val="0"/>
      <w:autoSpaceDN w:val="0"/>
      <w:adjustRightInd w:val="0"/>
      <w:spacing w:line="161" w:lineRule="atLeast"/>
    </w:pPr>
    <w:rPr>
      <w:rFonts w:ascii="ITC Avant Garde Std Md" w:eastAsiaTheme="minorHAnsi" w:hAnsi="ITC Avant Garde Std Md"/>
    </w:rPr>
  </w:style>
  <w:style w:type="paragraph" w:customStyle="1" w:styleId="Pa20">
    <w:name w:val="Pa20"/>
    <w:basedOn w:val="Normal"/>
    <w:next w:val="Normal"/>
    <w:uiPriority w:val="99"/>
    <w:rsid w:val="007B4D73"/>
    <w:pPr>
      <w:autoSpaceDE w:val="0"/>
      <w:autoSpaceDN w:val="0"/>
      <w:adjustRightInd w:val="0"/>
      <w:spacing w:line="161" w:lineRule="atLeast"/>
    </w:pPr>
    <w:rPr>
      <w:rFonts w:ascii="ITC Avant Garde Std Md" w:eastAsiaTheme="minorHAnsi" w:hAnsi="ITC Avant Garde Std Md"/>
    </w:rPr>
  </w:style>
  <w:style w:type="paragraph" w:customStyle="1" w:styleId="Pa24">
    <w:name w:val="Pa24"/>
    <w:basedOn w:val="Normal"/>
    <w:next w:val="Normal"/>
    <w:uiPriority w:val="99"/>
    <w:rsid w:val="007B4D73"/>
    <w:pPr>
      <w:autoSpaceDE w:val="0"/>
      <w:autoSpaceDN w:val="0"/>
      <w:adjustRightInd w:val="0"/>
      <w:spacing w:line="151" w:lineRule="atLeast"/>
    </w:pPr>
    <w:rPr>
      <w:rFonts w:ascii="ITC Avant Garde Std Md" w:eastAsiaTheme="minorHAnsi" w:hAnsi="ITC Avant Garde Std Md"/>
    </w:rPr>
  </w:style>
  <w:style w:type="paragraph" w:customStyle="1" w:styleId="Pa22">
    <w:name w:val="Pa22"/>
    <w:basedOn w:val="Normal"/>
    <w:next w:val="Normal"/>
    <w:uiPriority w:val="99"/>
    <w:rsid w:val="007B4D73"/>
    <w:pPr>
      <w:autoSpaceDE w:val="0"/>
      <w:autoSpaceDN w:val="0"/>
      <w:adjustRightInd w:val="0"/>
      <w:spacing w:line="151" w:lineRule="atLeast"/>
    </w:pPr>
    <w:rPr>
      <w:rFonts w:ascii="ITC Avant Garde Std Md" w:eastAsiaTheme="minorHAnsi" w:hAnsi="ITC Avant Garde Std Md"/>
    </w:rPr>
  </w:style>
  <w:style w:type="paragraph" w:customStyle="1" w:styleId="Pa21">
    <w:name w:val="Pa21"/>
    <w:basedOn w:val="Normal"/>
    <w:next w:val="Normal"/>
    <w:uiPriority w:val="99"/>
    <w:rsid w:val="007B4D73"/>
    <w:pPr>
      <w:autoSpaceDE w:val="0"/>
      <w:autoSpaceDN w:val="0"/>
      <w:adjustRightInd w:val="0"/>
      <w:spacing w:line="151" w:lineRule="atLeast"/>
    </w:pPr>
    <w:rPr>
      <w:rFonts w:ascii="ITC Avant Garde Std Md" w:eastAsiaTheme="minorHAnsi" w:hAnsi="ITC Avant Garde Std Md"/>
    </w:rPr>
  </w:style>
  <w:style w:type="paragraph" w:customStyle="1" w:styleId="Pa1">
    <w:name w:val="Pa1"/>
    <w:basedOn w:val="Normal"/>
    <w:next w:val="Normal"/>
    <w:uiPriority w:val="99"/>
    <w:rsid w:val="0045785C"/>
    <w:pPr>
      <w:autoSpaceDE w:val="0"/>
      <w:autoSpaceDN w:val="0"/>
      <w:adjustRightInd w:val="0"/>
      <w:spacing w:line="241" w:lineRule="atLeast"/>
    </w:pPr>
    <w:rPr>
      <w:rFonts w:ascii="Helvetica 55 Roman" w:eastAsiaTheme="minorHAnsi" w:hAnsi="Helvetica 55 Roman" w:cstheme="minorBidi"/>
    </w:rPr>
  </w:style>
  <w:style w:type="character" w:customStyle="1" w:styleId="A2">
    <w:name w:val="A2"/>
    <w:uiPriority w:val="99"/>
    <w:rsid w:val="0045785C"/>
    <w:rPr>
      <w:rFonts w:cs="Helvetica 55 Roman"/>
      <w:color w:val="000000"/>
      <w:sz w:val="60"/>
      <w:szCs w:val="60"/>
    </w:rPr>
  </w:style>
  <w:style w:type="character" w:customStyle="1" w:styleId="A3">
    <w:name w:val="A3"/>
    <w:uiPriority w:val="99"/>
    <w:rsid w:val="0045785C"/>
    <w:rPr>
      <w:rFonts w:cs="Helvetica 55 Roman"/>
      <w:b/>
      <w:bCs/>
      <w:color w:val="000000"/>
      <w:sz w:val="32"/>
      <w:szCs w:val="32"/>
    </w:rPr>
  </w:style>
  <w:style w:type="paragraph" w:customStyle="1" w:styleId="Default">
    <w:name w:val="Default"/>
    <w:rsid w:val="0045785C"/>
    <w:pPr>
      <w:autoSpaceDE w:val="0"/>
      <w:autoSpaceDN w:val="0"/>
      <w:adjustRightInd w:val="0"/>
      <w:spacing w:after="0"/>
    </w:pPr>
    <w:rPr>
      <w:rFonts w:ascii="Arial" w:hAnsi="Arial" w:cs="Arial"/>
      <w:color w:val="000000"/>
      <w:sz w:val="24"/>
      <w:szCs w:val="24"/>
    </w:rPr>
  </w:style>
  <w:style w:type="paragraph" w:styleId="ListParagraph">
    <w:name w:val="List Paragraph"/>
    <w:basedOn w:val="Normal"/>
    <w:uiPriority w:val="34"/>
    <w:qFormat/>
    <w:rsid w:val="004D04D5"/>
    <w:pPr>
      <w:ind w:left="720"/>
      <w:contextualSpacing/>
    </w:pPr>
  </w:style>
  <w:style w:type="character" w:styleId="CommentReference">
    <w:name w:val="annotation reference"/>
    <w:basedOn w:val="DefaultParagraphFont"/>
    <w:uiPriority w:val="99"/>
    <w:semiHidden/>
    <w:unhideWhenUsed/>
    <w:rsid w:val="00DE1D82"/>
    <w:rPr>
      <w:sz w:val="16"/>
      <w:szCs w:val="16"/>
    </w:rPr>
  </w:style>
  <w:style w:type="paragraph" w:styleId="CommentText">
    <w:name w:val="annotation text"/>
    <w:basedOn w:val="Normal"/>
    <w:link w:val="CommentTextChar"/>
    <w:uiPriority w:val="99"/>
    <w:semiHidden/>
    <w:unhideWhenUsed/>
    <w:rsid w:val="00DE1D82"/>
    <w:rPr>
      <w:sz w:val="20"/>
      <w:szCs w:val="20"/>
    </w:rPr>
  </w:style>
  <w:style w:type="character" w:customStyle="1" w:styleId="CommentTextChar">
    <w:name w:val="Comment Text Char"/>
    <w:basedOn w:val="DefaultParagraphFont"/>
    <w:link w:val="CommentText"/>
    <w:uiPriority w:val="99"/>
    <w:semiHidden/>
    <w:rsid w:val="00DE1D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1D82"/>
    <w:rPr>
      <w:b/>
      <w:bCs/>
    </w:rPr>
  </w:style>
  <w:style w:type="character" w:customStyle="1" w:styleId="CommentSubjectChar">
    <w:name w:val="Comment Subject Char"/>
    <w:basedOn w:val="CommentTextChar"/>
    <w:link w:val="CommentSubject"/>
    <w:uiPriority w:val="99"/>
    <w:semiHidden/>
    <w:rsid w:val="00DE1D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E1D82"/>
    <w:rPr>
      <w:rFonts w:ascii="Tahoma" w:hAnsi="Tahoma" w:cs="Tahoma"/>
      <w:sz w:val="16"/>
      <w:szCs w:val="16"/>
    </w:rPr>
  </w:style>
  <w:style w:type="character" w:customStyle="1" w:styleId="BalloonTextChar">
    <w:name w:val="Balloon Text Char"/>
    <w:basedOn w:val="DefaultParagraphFont"/>
    <w:link w:val="BalloonText"/>
    <w:uiPriority w:val="99"/>
    <w:semiHidden/>
    <w:rsid w:val="00DE1D82"/>
    <w:rPr>
      <w:rFonts w:ascii="Tahoma" w:eastAsia="Times New Roman" w:hAnsi="Tahoma" w:cs="Tahoma"/>
      <w:sz w:val="16"/>
      <w:szCs w:val="16"/>
    </w:rPr>
  </w:style>
  <w:style w:type="character" w:customStyle="1" w:styleId="il">
    <w:name w:val="il"/>
    <w:basedOn w:val="DefaultParagraphFont"/>
    <w:rsid w:val="00E1079A"/>
  </w:style>
  <w:style w:type="paragraph" w:customStyle="1" w:styleId="Pa0">
    <w:name w:val="Pa0"/>
    <w:basedOn w:val="Default"/>
    <w:next w:val="Default"/>
    <w:uiPriority w:val="99"/>
    <w:rsid w:val="00CB02D4"/>
    <w:pPr>
      <w:spacing w:line="241" w:lineRule="atLeast"/>
    </w:pPr>
    <w:rPr>
      <w:rFonts w:ascii="ITC Avant Garde Std Bk" w:hAnsi="ITC Avant Garde Std Bk" w:cstheme="minorBidi"/>
      <w:color w:val="auto"/>
    </w:rPr>
  </w:style>
  <w:style w:type="character" w:customStyle="1" w:styleId="Heading4Char">
    <w:name w:val="Heading 4 Char"/>
    <w:basedOn w:val="DefaultParagraphFont"/>
    <w:link w:val="Heading4"/>
    <w:uiPriority w:val="9"/>
    <w:rsid w:val="006906C4"/>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7D2EC0"/>
  </w:style>
</w:styles>
</file>

<file path=word/webSettings.xml><?xml version="1.0" encoding="utf-8"?>
<w:webSettings xmlns:r="http://schemas.openxmlformats.org/officeDocument/2006/relationships" xmlns:w="http://schemas.openxmlformats.org/wordprocessingml/2006/main">
  <w:divs>
    <w:div w:id="206450622">
      <w:bodyDiv w:val="1"/>
      <w:marLeft w:val="0"/>
      <w:marRight w:val="0"/>
      <w:marTop w:val="0"/>
      <w:marBottom w:val="0"/>
      <w:divBdr>
        <w:top w:val="none" w:sz="0" w:space="0" w:color="auto"/>
        <w:left w:val="none" w:sz="0" w:space="0" w:color="auto"/>
        <w:bottom w:val="none" w:sz="0" w:space="0" w:color="auto"/>
        <w:right w:val="none" w:sz="0" w:space="0" w:color="auto"/>
      </w:divBdr>
    </w:div>
    <w:div w:id="295137705">
      <w:bodyDiv w:val="1"/>
      <w:marLeft w:val="0"/>
      <w:marRight w:val="0"/>
      <w:marTop w:val="0"/>
      <w:marBottom w:val="0"/>
      <w:divBdr>
        <w:top w:val="none" w:sz="0" w:space="0" w:color="auto"/>
        <w:left w:val="none" w:sz="0" w:space="0" w:color="auto"/>
        <w:bottom w:val="none" w:sz="0" w:space="0" w:color="auto"/>
        <w:right w:val="none" w:sz="0" w:space="0" w:color="auto"/>
      </w:divBdr>
      <w:divsChild>
        <w:div w:id="1714846656">
          <w:marLeft w:val="0"/>
          <w:marRight w:val="0"/>
          <w:marTop w:val="0"/>
          <w:marBottom w:val="0"/>
          <w:divBdr>
            <w:top w:val="none" w:sz="0" w:space="0" w:color="auto"/>
            <w:left w:val="none" w:sz="0" w:space="0" w:color="auto"/>
            <w:bottom w:val="none" w:sz="0" w:space="0" w:color="auto"/>
            <w:right w:val="none" w:sz="0" w:space="0" w:color="auto"/>
          </w:divBdr>
          <w:divsChild>
            <w:div w:id="1269197197">
              <w:marLeft w:val="0"/>
              <w:marRight w:val="0"/>
              <w:marTop w:val="0"/>
              <w:marBottom w:val="0"/>
              <w:divBdr>
                <w:top w:val="none" w:sz="0" w:space="0" w:color="auto"/>
                <w:left w:val="none" w:sz="0" w:space="0" w:color="auto"/>
                <w:bottom w:val="none" w:sz="0" w:space="0" w:color="auto"/>
                <w:right w:val="none" w:sz="0" w:space="0" w:color="auto"/>
              </w:divBdr>
              <w:divsChild>
                <w:div w:id="17582290">
                  <w:marLeft w:val="0"/>
                  <w:marRight w:val="0"/>
                  <w:marTop w:val="0"/>
                  <w:marBottom w:val="0"/>
                  <w:divBdr>
                    <w:top w:val="none" w:sz="0" w:space="0" w:color="auto"/>
                    <w:left w:val="none" w:sz="0" w:space="0" w:color="auto"/>
                    <w:bottom w:val="none" w:sz="0" w:space="0" w:color="auto"/>
                    <w:right w:val="none" w:sz="0" w:space="0" w:color="auto"/>
                  </w:divBdr>
                  <w:divsChild>
                    <w:div w:id="478691032">
                      <w:marLeft w:val="255"/>
                      <w:marRight w:val="0"/>
                      <w:marTop w:val="0"/>
                      <w:marBottom w:val="0"/>
                      <w:divBdr>
                        <w:top w:val="none" w:sz="0" w:space="0" w:color="auto"/>
                        <w:left w:val="none" w:sz="0" w:space="0" w:color="auto"/>
                        <w:bottom w:val="none" w:sz="0" w:space="0" w:color="auto"/>
                        <w:right w:val="none" w:sz="0" w:space="0" w:color="auto"/>
                      </w:divBdr>
                      <w:divsChild>
                        <w:div w:id="1399203513">
                          <w:marLeft w:val="0"/>
                          <w:marRight w:val="0"/>
                          <w:marTop w:val="0"/>
                          <w:marBottom w:val="0"/>
                          <w:divBdr>
                            <w:top w:val="none" w:sz="0" w:space="0" w:color="auto"/>
                            <w:left w:val="none" w:sz="0" w:space="0" w:color="auto"/>
                            <w:bottom w:val="none" w:sz="0" w:space="0" w:color="auto"/>
                            <w:right w:val="none" w:sz="0" w:space="0" w:color="auto"/>
                          </w:divBdr>
                          <w:divsChild>
                            <w:div w:id="1298953770">
                              <w:marLeft w:val="0"/>
                              <w:marRight w:val="0"/>
                              <w:marTop w:val="0"/>
                              <w:marBottom w:val="0"/>
                              <w:divBdr>
                                <w:top w:val="none" w:sz="0" w:space="0" w:color="auto"/>
                                <w:left w:val="none" w:sz="0" w:space="0" w:color="auto"/>
                                <w:bottom w:val="none" w:sz="0" w:space="0" w:color="auto"/>
                                <w:right w:val="none" w:sz="0" w:space="0" w:color="auto"/>
                              </w:divBdr>
                              <w:divsChild>
                                <w:div w:id="2099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735242">
      <w:bodyDiv w:val="1"/>
      <w:marLeft w:val="0"/>
      <w:marRight w:val="0"/>
      <w:marTop w:val="0"/>
      <w:marBottom w:val="0"/>
      <w:divBdr>
        <w:top w:val="none" w:sz="0" w:space="0" w:color="auto"/>
        <w:left w:val="none" w:sz="0" w:space="0" w:color="auto"/>
        <w:bottom w:val="none" w:sz="0" w:space="0" w:color="auto"/>
        <w:right w:val="none" w:sz="0" w:space="0" w:color="auto"/>
      </w:divBdr>
    </w:div>
    <w:div w:id="1528711204">
      <w:bodyDiv w:val="1"/>
      <w:marLeft w:val="0"/>
      <w:marRight w:val="0"/>
      <w:marTop w:val="0"/>
      <w:marBottom w:val="0"/>
      <w:divBdr>
        <w:top w:val="none" w:sz="0" w:space="0" w:color="auto"/>
        <w:left w:val="none" w:sz="0" w:space="0" w:color="auto"/>
        <w:bottom w:val="none" w:sz="0" w:space="0" w:color="auto"/>
        <w:right w:val="none" w:sz="0" w:space="0" w:color="auto"/>
      </w:divBdr>
    </w:div>
    <w:div w:id="1900362080">
      <w:bodyDiv w:val="1"/>
      <w:marLeft w:val="0"/>
      <w:marRight w:val="0"/>
      <w:marTop w:val="0"/>
      <w:marBottom w:val="0"/>
      <w:divBdr>
        <w:top w:val="none" w:sz="0" w:space="0" w:color="auto"/>
        <w:left w:val="none" w:sz="0" w:space="0" w:color="auto"/>
        <w:bottom w:val="none" w:sz="0" w:space="0" w:color="auto"/>
        <w:right w:val="none" w:sz="0" w:space="0" w:color="auto"/>
      </w:divBdr>
      <w:divsChild>
        <w:div w:id="1635867714">
          <w:marLeft w:val="0"/>
          <w:marRight w:val="0"/>
          <w:marTop w:val="0"/>
          <w:marBottom w:val="0"/>
          <w:divBdr>
            <w:top w:val="none" w:sz="0" w:space="0" w:color="auto"/>
            <w:left w:val="none" w:sz="0" w:space="0" w:color="auto"/>
            <w:bottom w:val="none" w:sz="0" w:space="0" w:color="auto"/>
            <w:right w:val="none" w:sz="0" w:space="0" w:color="auto"/>
          </w:divBdr>
          <w:divsChild>
            <w:div w:id="981344521">
              <w:marLeft w:val="0"/>
              <w:marRight w:val="0"/>
              <w:marTop w:val="0"/>
              <w:marBottom w:val="0"/>
              <w:divBdr>
                <w:top w:val="none" w:sz="0" w:space="0" w:color="auto"/>
                <w:left w:val="none" w:sz="0" w:space="0" w:color="auto"/>
                <w:bottom w:val="none" w:sz="0" w:space="0" w:color="auto"/>
                <w:right w:val="none" w:sz="0" w:space="0" w:color="auto"/>
              </w:divBdr>
              <w:divsChild>
                <w:div w:id="567806167">
                  <w:marLeft w:val="0"/>
                  <w:marRight w:val="0"/>
                  <w:marTop w:val="0"/>
                  <w:marBottom w:val="0"/>
                  <w:divBdr>
                    <w:top w:val="none" w:sz="0" w:space="0" w:color="auto"/>
                    <w:left w:val="none" w:sz="0" w:space="0" w:color="auto"/>
                    <w:bottom w:val="none" w:sz="0" w:space="0" w:color="auto"/>
                    <w:right w:val="none" w:sz="0" w:space="0" w:color="auto"/>
                  </w:divBdr>
                  <w:divsChild>
                    <w:div w:id="1642880007">
                      <w:marLeft w:val="0"/>
                      <w:marRight w:val="0"/>
                      <w:marTop w:val="0"/>
                      <w:marBottom w:val="0"/>
                      <w:divBdr>
                        <w:top w:val="none" w:sz="0" w:space="0" w:color="auto"/>
                        <w:left w:val="none" w:sz="0" w:space="0" w:color="auto"/>
                        <w:bottom w:val="none" w:sz="0" w:space="0" w:color="auto"/>
                        <w:right w:val="none" w:sz="0" w:space="0" w:color="auto"/>
                      </w:divBdr>
                      <w:divsChild>
                        <w:div w:id="655763067">
                          <w:marLeft w:val="0"/>
                          <w:marRight w:val="0"/>
                          <w:marTop w:val="300"/>
                          <w:marBottom w:val="300"/>
                          <w:divBdr>
                            <w:top w:val="none" w:sz="0" w:space="0" w:color="auto"/>
                            <w:left w:val="none" w:sz="0" w:space="0" w:color="auto"/>
                            <w:bottom w:val="none" w:sz="0" w:space="0" w:color="auto"/>
                            <w:right w:val="none" w:sz="0" w:space="0" w:color="auto"/>
                          </w:divBdr>
                          <w:divsChild>
                            <w:div w:id="370225540">
                              <w:marLeft w:val="0"/>
                              <w:marRight w:val="0"/>
                              <w:marTop w:val="0"/>
                              <w:marBottom w:val="0"/>
                              <w:divBdr>
                                <w:top w:val="none" w:sz="0" w:space="0" w:color="auto"/>
                                <w:left w:val="none" w:sz="0" w:space="0" w:color="auto"/>
                                <w:bottom w:val="none" w:sz="0" w:space="0" w:color="auto"/>
                                <w:right w:val="none" w:sz="0" w:space="0" w:color="auto"/>
                              </w:divBdr>
                              <w:divsChild>
                                <w:div w:id="361126485">
                                  <w:marLeft w:val="0"/>
                                  <w:marRight w:val="0"/>
                                  <w:marTop w:val="270"/>
                                  <w:marBottom w:val="270"/>
                                  <w:divBdr>
                                    <w:top w:val="none" w:sz="0" w:space="0" w:color="auto"/>
                                    <w:left w:val="none" w:sz="0" w:space="0" w:color="auto"/>
                                    <w:bottom w:val="none" w:sz="0" w:space="0" w:color="auto"/>
                                    <w:right w:val="none" w:sz="0" w:space="0" w:color="auto"/>
                                  </w:divBdr>
                                  <w:divsChild>
                                    <w:div w:id="1641617187">
                                      <w:marLeft w:val="0"/>
                                      <w:marRight w:val="0"/>
                                      <w:marTop w:val="0"/>
                                      <w:marBottom w:val="0"/>
                                      <w:divBdr>
                                        <w:top w:val="none" w:sz="0" w:space="0" w:color="auto"/>
                                        <w:left w:val="none" w:sz="0" w:space="0" w:color="auto"/>
                                        <w:bottom w:val="none" w:sz="0" w:space="0" w:color="auto"/>
                                        <w:right w:val="none" w:sz="0" w:space="0" w:color="auto"/>
                                      </w:divBdr>
                                      <w:divsChild>
                                        <w:div w:id="141119356">
                                          <w:marLeft w:val="0"/>
                                          <w:marRight w:val="0"/>
                                          <w:marTop w:val="0"/>
                                          <w:marBottom w:val="0"/>
                                          <w:divBdr>
                                            <w:top w:val="none" w:sz="0" w:space="0" w:color="auto"/>
                                            <w:left w:val="none" w:sz="0" w:space="0" w:color="auto"/>
                                            <w:bottom w:val="none" w:sz="0" w:space="0" w:color="auto"/>
                                            <w:right w:val="none" w:sz="0" w:space="0" w:color="auto"/>
                                          </w:divBdr>
                                          <w:divsChild>
                                            <w:div w:id="141043465">
                                              <w:marLeft w:val="0"/>
                                              <w:marRight w:val="0"/>
                                              <w:marTop w:val="0"/>
                                              <w:marBottom w:val="0"/>
                                              <w:divBdr>
                                                <w:top w:val="none" w:sz="0" w:space="0" w:color="auto"/>
                                                <w:left w:val="none" w:sz="0" w:space="0" w:color="auto"/>
                                                <w:bottom w:val="none" w:sz="0" w:space="0" w:color="auto"/>
                                                <w:right w:val="none" w:sz="0" w:space="0" w:color="auto"/>
                                              </w:divBdr>
                                              <w:divsChild>
                                                <w:div w:id="12212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thnic_Studies" TargetMode="External"/><Relationship Id="rId13" Type="http://schemas.openxmlformats.org/officeDocument/2006/relationships/hyperlink" Target="http://www.census.gov/prod/2012pubs/acs-19.pdf" TargetMode="External"/><Relationship Id="rId18" Type="http://schemas.openxmlformats.org/officeDocument/2006/relationships/hyperlink" Target="http://www.esa.doc.gov/print/Blog/2012/04/24/economic-briefing-april-24-2012-stem-across-%E2%80%9Cgenderations%E2%80%9D" TargetMode="External"/><Relationship Id="rId26" Type="http://schemas.openxmlformats.org/officeDocument/2006/relationships/hyperlink" Target="http://www.census.gov/population/www/projections/summarytables.html" TargetMode="External"/><Relationship Id="rId3" Type="http://schemas.openxmlformats.org/officeDocument/2006/relationships/settings" Target="settings.xml"/><Relationship Id="rId21" Type="http://schemas.openxmlformats.org/officeDocument/2006/relationships/hyperlink" Target="http://www.cael.org/pdf/State_Indicators_Monograph.pdf" TargetMode="External"/><Relationship Id="rId7" Type="http://schemas.openxmlformats.org/officeDocument/2006/relationships/hyperlink" Target="http://www.understandingrace.org/history/gov/begin_end_affirm.html" TargetMode="External"/><Relationship Id="rId12" Type="http://schemas.openxmlformats.org/officeDocument/2006/relationships/hyperlink" Target="http://082511c.membershipsoftware.org/files/NWSA_CensusonWSProgs.pdf" TargetMode="External"/><Relationship Id="rId17" Type="http://schemas.openxmlformats.org/officeDocument/2006/relationships/hyperlink" Target="http://www.nces.ed.gov/programs/coe/tables/table-dcd-2.asp" TargetMode="External"/><Relationship Id="rId25" Type="http://schemas.openxmlformats.org/officeDocument/2006/relationships/hyperlink" Target="http://www.census.gov/newsroom/releases/archives/population/cb08-123.html"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nces.ed.gov/programs/digest/d11/tables/dt11_215.asp" TargetMode="External"/><Relationship Id="rId20" Type="http://schemas.openxmlformats.org/officeDocument/2006/relationships/hyperlink" Target="http://nces.ed.gov/programs/digest/d11/tables/dt11_200.asp" TargetMode="External"/><Relationship Id="rId29" Type="http://schemas.openxmlformats.org/officeDocument/2006/relationships/hyperlink" Target="http://nces.ed.gov/pubs2007/200715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Women%27s_studies" TargetMode="External"/><Relationship Id="rId24" Type="http://schemas.openxmlformats.org/officeDocument/2006/relationships/hyperlink" Target="http://www1.ccny.cuny.edu/prospective/aboutus/index.cf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ensus.gov/prod/cen2010/briefs/c2010br-02.pdf" TargetMode="External"/><Relationship Id="rId23" Type="http://schemas.openxmlformats.org/officeDocument/2006/relationships/hyperlink" Target="http://www.insidehighered.com/news/2011/06/20/colleges_pare_down_mission_statements_to_stand_out" TargetMode="External"/><Relationship Id="rId28" Type="http://schemas.openxmlformats.org/officeDocument/2006/relationships/hyperlink" Target="http://nces.ed.gov/fastfacts/display.asp?id=61" TargetMode="External"/><Relationship Id="rId10" Type="http://schemas.openxmlformats.org/officeDocument/2006/relationships/hyperlink" Target="http://www.ethnicstudies.org/programs.htm" TargetMode="External"/><Relationship Id="rId19" Type="http://schemas.openxmlformats.org/officeDocument/2006/relationships/hyperlink" Target="http://nces.ed.gov/programs/coe/tables/table-dcd-2.as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hnicstudies.org/objectives.htm" TargetMode="External"/><Relationship Id="rId14" Type="http://schemas.openxmlformats.org/officeDocument/2006/relationships/hyperlink" Target="http://factfinder2.census.gov/faces/tableservices/jsf/pages/productview.xhtml?pid=DEC_10_SF1_QTP3&amp;prodType=table" TargetMode="External"/><Relationship Id="rId22" Type="http://schemas.openxmlformats.org/officeDocument/2006/relationships/hyperlink" Target="http://nces.ed.gov/pubs2011/2011018.pdf" TargetMode="External"/><Relationship Id="rId27" Type="http://schemas.openxmlformats.org/officeDocument/2006/relationships/hyperlink" Target="http://nces.ed.gov/programs/digest/d11/tables/dt11_200.asp"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8229</Words>
  <Characters>46911</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Ricco</dc:creator>
  <cp:lastModifiedBy>Yolanda Moses</cp:lastModifiedBy>
  <cp:revision>2</cp:revision>
  <cp:lastPrinted>2011-08-31T20:33:00Z</cp:lastPrinted>
  <dcterms:created xsi:type="dcterms:W3CDTF">2015-03-30T20:24:00Z</dcterms:created>
  <dcterms:modified xsi:type="dcterms:W3CDTF">2015-03-30T20:24:00Z</dcterms:modified>
</cp:coreProperties>
</file>